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D4" w:rsidRPr="00B152A0" w:rsidRDefault="00B45DD4" w:rsidP="00B45DD4">
      <w:pPr>
        <w:shd w:val="clear" w:color="auto" w:fill="FFFFFF"/>
        <w:tabs>
          <w:tab w:val="left" w:pos="974"/>
        </w:tabs>
        <w:jc w:val="center"/>
        <w:rPr>
          <w:b/>
          <w:szCs w:val="28"/>
        </w:rPr>
      </w:pPr>
      <w:r w:rsidRPr="00B152A0">
        <w:rPr>
          <w:b/>
          <w:szCs w:val="28"/>
        </w:rPr>
        <w:t>Аналіз регуляторного впливу</w:t>
      </w:r>
    </w:p>
    <w:p w:rsidR="00B45DD4" w:rsidRPr="00B152A0" w:rsidRDefault="00B45DD4" w:rsidP="00B45DD4">
      <w:pPr>
        <w:widowControl w:val="0"/>
        <w:ind w:left="80"/>
        <w:jc w:val="center"/>
        <w:rPr>
          <w:b/>
          <w:bCs/>
          <w:szCs w:val="28"/>
          <w:shd w:val="clear" w:color="auto" w:fill="FFFFFF"/>
          <w:lang w:eastAsia="uk-UA"/>
        </w:rPr>
      </w:pPr>
      <w:r w:rsidRPr="00B152A0">
        <w:rPr>
          <w:b/>
          <w:bCs/>
          <w:szCs w:val="28"/>
          <w:shd w:val="clear" w:color="auto" w:fill="FFFFFF"/>
          <w:lang w:eastAsia="uk-UA"/>
        </w:rPr>
        <w:t>до проєкту постанови Кабінету Міністрів України</w:t>
      </w:r>
    </w:p>
    <w:p w:rsidR="00B45DD4" w:rsidRPr="00B152A0" w:rsidRDefault="00B45DD4" w:rsidP="00B45DD4">
      <w:pPr>
        <w:keepNext/>
        <w:keepLines/>
        <w:spacing w:after="720"/>
        <w:ind w:right="60"/>
        <w:jc w:val="center"/>
        <w:outlineLvl w:val="1"/>
        <w:rPr>
          <w:b/>
          <w:bCs/>
          <w:szCs w:val="28"/>
        </w:rPr>
      </w:pPr>
      <w:r w:rsidRPr="00B152A0">
        <w:rPr>
          <w:b/>
          <w:bCs/>
          <w:szCs w:val="28"/>
          <w:shd w:val="clear" w:color="auto" w:fill="FFFFFF"/>
          <w:lang w:eastAsia="uk-UA"/>
        </w:rPr>
        <w:t>«</w:t>
      </w:r>
      <w:r w:rsidRPr="0021530B">
        <w:rPr>
          <w:b/>
          <w:bCs/>
          <w:szCs w:val="28"/>
          <w:lang w:eastAsia="uk-UA"/>
        </w:rPr>
        <w:t>Про внесення змін до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</w:r>
      <w:r w:rsidRPr="00B152A0">
        <w:rPr>
          <w:b/>
          <w:bCs/>
          <w:szCs w:val="28"/>
          <w:shd w:val="clear" w:color="auto" w:fill="FFFFFF"/>
          <w:lang w:eastAsia="uk-UA"/>
        </w:rPr>
        <w:t>»</w:t>
      </w:r>
    </w:p>
    <w:p w:rsidR="00B45DD4" w:rsidRPr="00B152A0" w:rsidRDefault="00B45DD4" w:rsidP="00B45DD4">
      <w:pPr>
        <w:jc w:val="center"/>
        <w:rPr>
          <w:b/>
          <w:bCs/>
          <w:szCs w:val="28"/>
        </w:rPr>
      </w:pPr>
      <w:r w:rsidRPr="00B152A0">
        <w:rPr>
          <w:b/>
          <w:bCs/>
          <w:szCs w:val="28"/>
        </w:rPr>
        <w:t>І. Визначення проблеми</w:t>
      </w:r>
    </w:p>
    <w:p w:rsidR="00B45DD4" w:rsidRPr="00B152A0" w:rsidRDefault="00B45DD4" w:rsidP="00B45DD4">
      <w:pPr>
        <w:keepNext/>
        <w:keepLines/>
        <w:ind w:right="60"/>
        <w:jc w:val="both"/>
        <w:outlineLvl w:val="1"/>
        <w:rPr>
          <w:rFonts w:eastAsia="Arial Unicode MS"/>
          <w:szCs w:val="28"/>
          <w:shd w:val="clear" w:color="auto" w:fill="FFFFFF"/>
        </w:rPr>
      </w:pPr>
    </w:p>
    <w:p w:rsidR="00B45DD4" w:rsidRDefault="00B45DD4" w:rsidP="00B45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Style w:val="rvts9"/>
        </w:rPr>
      </w:pPr>
      <w:r w:rsidRPr="00B152A0">
        <w:rPr>
          <w:rFonts w:eastAsia="Arial Unicode MS"/>
          <w:szCs w:val="28"/>
          <w:shd w:val="clear" w:color="auto" w:fill="FFFFFF"/>
        </w:rPr>
        <w:t xml:space="preserve">На сьогодні державна реєстрація (перереєстрація) транспортних засобів здійснюється відповідно до </w:t>
      </w:r>
      <w:r w:rsidRPr="00B152A0">
        <w:rPr>
          <w:rStyle w:val="rvts23"/>
        </w:rPr>
        <w:t xml:space="preserve">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 (далі – Порядок), затвердженого постановою Кабінету Міністрів України від </w:t>
      </w:r>
      <w:r w:rsidRPr="00B152A0">
        <w:rPr>
          <w:rStyle w:val="rvts9"/>
        </w:rPr>
        <w:t>7 вересня 1998 р № 1388 (</w:t>
      </w:r>
      <w:r w:rsidRPr="00B152A0">
        <w:rPr>
          <w:szCs w:val="28"/>
          <w:lang w:eastAsia="uk-UA"/>
        </w:rPr>
        <w:t xml:space="preserve">далі – постанова </w:t>
      </w:r>
      <w:r w:rsidRPr="00B152A0">
        <w:rPr>
          <w:rStyle w:val="rvts9"/>
        </w:rPr>
        <w:t>№ 1388</w:t>
      </w:r>
      <w:r w:rsidRPr="00B152A0">
        <w:rPr>
          <w:szCs w:val="28"/>
          <w:lang w:eastAsia="uk-UA"/>
        </w:rPr>
        <w:t>)</w:t>
      </w:r>
      <w:r w:rsidRPr="00B152A0">
        <w:rPr>
          <w:rStyle w:val="rvts9"/>
        </w:rPr>
        <w:t>.</w:t>
      </w:r>
    </w:p>
    <w:p w:rsidR="00B45DD4" w:rsidRDefault="00B45DD4" w:rsidP="00B45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</w:pPr>
      <w:r w:rsidRPr="00B152A0">
        <w:rPr>
          <w:rFonts w:asciiTheme="majorBidi" w:eastAsia="Arial Unicode MS" w:hAnsiTheme="majorBidi" w:cstheme="majorBidi"/>
          <w:szCs w:val="28"/>
          <w:shd w:val="clear" w:color="auto" w:fill="FFFFFF"/>
        </w:rPr>
        <w:t>Зазначений Порядок установлює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 єдину на території України процедуру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 (далі </w:t>
      </w:r>
      <w:r w:rsidRPr="00B152A0">
        <w:rPr>
          <w:szCs w:val="28"/>
          <w:lang w:eastAsia="uk-UA"/>
        </w:rPr>
        <w:t>–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 транспортні засоби), оформлення та видачу реєстраційних документів і номерних знаків.</w:t>
      </w:r>
    </w:p>
    <w:p w:rsidR="00B45DD4" w:rsidRDefault="00B45DD4" w:rsidP="00B45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212529"/>
          <w:szCs w:val="28"/>
          <w:shd w:val="clear" w:color="auto" w:fill="FFFFFF"/>
        </w:rPr>
      </w:pPr>
      <w:r w:rsidRPr="00B152A0">
        <w:rPr>
          <w:rStyle w:val="rvts9"/>
        </w:rPr>
        <w:t xml:space="preserve">Порядок також установлює, що </w:t>
      </w:r>
      <w:r>
        <w:rPr>
          <w:rFonts w:ascii="Consolas" w:hAnsi="Consolas"/>
          <w:color w:val="212529"/>
          <w:sz w:val="26"/>
          <w:szCs w:val="26"/>
          <w:shd w:val="clear" w:color="auto" w:fill="FFFFFF"/>
        </w:rPr>
        <w:t xml:space="preserve"> </w:t>
      </w:r>
      <w:r w:rsidRPr="0021530B">
        <w:rPr>
          <w:color w:val="212529"/>
          <w:szCs w:val="28"/>
          <w:shd w:val="clear" w:color="auto" w:fill="FFFFFF"/>
        </w:rPr>
        <w:t xml:space="preserve">Державна   реєстрація   (перереєстрація),   зняття  з  обліку транспортних   засобів   (крім  транспортних  засобів,  визначених абзацом  другим  пункту  12 цього Порядку) сервісними центрами МВС може проводитися за участю суб’єктів господарювання, які стоять на </w:t>
      </w:r>
      <w:r w:rsidRPr="0021530B">
        <w:rPr>
          <w:color w:val="212529"/>
          <w:szCs w:val="28"/>
        </w:rPr>
        <w:br/>
      </w:r>
      <w:r w:rsidRPr="0021530B">
        <w:rPr>
          <w:color w:val="212529"/>
          <w:szCs w:val="28"/>
          <w:shd w:val="clear" w:color="auto" w:fill="FFFFFF"/>
        </w:rPr>
        <w:t xml:space="preserve">обліку  в  Головному  сервісному  центрі  МВС та здійснюють продаж </w:t>
      </w:r>
      <w:r w:rsidRPr="0021530B">
        <w:rPr>
          <w:color w:val="212529"/>
          <w:szCs w:val="28"/>
        </w:rPr>
        <w:br/>
      </w:r>
      <w:r w:rsidRPr="0021530B">
        <w:rPr>
          <w:color w:val="212529"/>
          <w:szCs w:val="28"/>
          <w:shd w:val="clear" w:color="auto" w:fill="FFFFFF"/>
        </w:rPr>
        <w:t>нових    транспортних    засобів</w:t>
      </w:r>
      <w:r>
        <w:rPr>
          <w:color w:val="212529"/>
          <w:szCs w:val="28"/>
          <w:shd w:val="clear" w:color="auto" w:fill="FFFFFF"/>
        </w:rPr>
        <w:t xml:space="preserve"> (далі - суб’єкти</w:t>
      </w:r>
      <w:r w:rsidRPr="0021530B">
        <w:rPr>
          <w:color w:val="212529"/>
          <w:szCs w:val="28"/>
          <w:shd w:val="clear" w:color="auto" w:fill="FFFFFF"/>
        </w:rPr>
        <w:t xml:space="preserve"> господарювання</w:t>
      </w:r>
      <w:r>
        <w:rPr>
          <w:color w:val="212529"/>
          <w:szCs w:val="28"/>
          <w:shd w:val="clear" w:color="auto" w:fill="FFFFFF"/>
        </w:rPr>
        <w:t>)</w:t>
      </w:r>
      <w:r w:rsidRPr="0021530B">
        <w:rPr>
          <w:color w:val="212529"/>
          <w:szCs w:val="28"/>
          <w:shd w:val="clear" w:color="auto" w:fill="FFFFFF"/>
        </w:rPr>
        <w:t>,   або   через   центри   надання адміністративних  послуг</w:t>
      </w:r>
      <w:r>
        <w:rPr>
          <w:color w:val="212529"/>
          <w:szCs w:val="28"/>
          <w:shd w:val="clear" w:color="auto" w:fill="FFFFFF"/>
        </w:rPr>
        <w:t xml:space="preserve">. </w:t>
      </w:r>
    </w:p>
    <w:p w:rsidR="00B45DD4" w:rsidRPr="00892424" w:rsidRDefault="00B45DD4" w:rsidP="00B45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</w:pP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Разом з тим </w:t>
      </w:r>
      <w:r w:rsidRPr="00B152A0">
        <w:rPr>
          <w:rFonts w:eastAsia="Arial Unicode MS"/>
          <w:szCs w:val="28"/>
          <w:shd w:val="clear" w:color="auto" w:fill="FFFFFF"/>
        </w:rPr>
        <w:t>П</w:t>
      </w:r>
      <w:r>
        <w:rPr>
          <w:rFonts w:eastAsia="Arial Unicode MS"/>
          <w:szCs w:val="28"/>
          <w:shd w:val="clear" w:color="auto" w:fill="FFFFFF"/>
        </w:rPr>
        <w:t>орядок</w:t>
      </w:r>
      <w:r w:rsidRPr="00B152A0">
        <w:rPr>
          <w:rFonts w:eastAsia="Arial Unicode MS"/>
          <w:szCs w:val="28"/>
          <w:shd w:val="clear" w:color="auto" w:fill="FFFFFF"/>
        </w:rPr>
        <w:t xml:space="preserve"> </w:t>
      </w:r>
      <w:r>
        <w:rPr>
          <w:rFonts w:eastAsia="Arial Unicode MS"/>
          <w:szCs w:val="28"/>
          <w:shd w:val="clear" w:color="auto" w:fill="FFFFFF"/>
        </w:rPr>
        <w:t>передбачає</w:t>
      </w:r>
      <w:r w:rsidRPr="00B152A0">
        <w:rPr>
          <w:rFonts w:eastAsia="Arial Unicode MS"/>
          <w:szCs w:val="28"/>
          <w:shd w:val="clear" w:color="auto" w:fill="FFFFFF"/>
        </w:rPr>
        <w:t xml:space="preserve"> можливість участі суб’єктів</w:t>
      </w:r>
      <w:r>
        <w:rPr>
          <w:rFonts w:eastAsia="Arial Unicode MS"/>
          <w:szCs w:val="28"/>
          <w:shd w:val="clear" w:color="auto" w:fill="FFFFFF"/>
        </w:rPr>
        <w:t xml:space="preserve"> господарювання в</w:t>
      </w:r>
      <w:r w:rsidRPr="00B152A0">
        <w:rPr>
          <w:rFonts w:eastAsia="Arial Unicode MS"/>
          <w:szCs w:val="28"/>
          <w:shd w:val="clear" w:color="auto" w:fill="FFFFFF"/>
        </w:rPr>
        <w:t xml:space="preserve"> </w:t>
      </w:r>
      <w:r w:rsidRPr="00B152A0">
        <w:rPr>
          <w:noProof/>
          <w:szCs w:val="28"/>
        </w:rPr>
        <w:t>державній реєстрації нових транспортних засобів</w:t>
      </w:r>
      <w:r>
        <w:rPr>
          <w:rFonts w:asciiTheme="majorBidi" w:hAnsiTheme="majorBidi" w:cstheme="majorBidi"/>
          <w:szCs w:val="28"/>
          <w:lang w:eastAsia="uk-UA" w:bidi="he-IL"/>
        </w:rPr>
        <w:t>, проте не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 </w:t>
      </w:r>
      <w:r>
        <w:rPr>
          <w:rFonts w:asciiTheme="majorBidi" w:hAnsiTheme="majorBidi" w:cstheme="majorBidi"/>
          <w:szCs w:val="28"/>
          <w:lang w:eastAsia="uk-UA" w:bidi="he-IL"/>
        </w:rPr>
        <w:t>містить механізму реалізації такої участі.</w:t>
      </w:r>
    </w:p>
    <w:p w:rsidR="00C546EC" w:rsidRPr="00B152A0" w:rsidRDefault="000E2EF3" w:rsidP="00C54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Arial Unicode MS"/>
          <w:szCs w:val="28"/>
          <w:shd w:val="clear" w:color="auto" w:fill="FFFFFF"/>
        </w:rPr>
      </w:pPr>
      <w:proofErr w:type="spellStart"/>
      <w:r w:rsidRPr="00B152A0">
        <w:rPr>
          <w:rFonts w:eastAsia="Arial Unicode MS"/>
          <w:szCs w:val="28"/>
          <w:shd w:val="clear" w:color="auto" w:fill="FFFFFF"/>
        </w:rPr>
        <w:t>П</w:t>
      </w:r>
      <w:r w:rsidR="00C5683C">
        <w:rPr>
          <w:rFonts w:eastAsia="Arial Unicode MS"/>
          <w:szCs w:val="28"/>
          <w:shd w:val="clear" w:color="auto" w:fill="FFFFFF"/>
        </w:rPr>
        <w:t>роєкт</w:t>
      </w:r>
      <w:proofErr w:type="spellEnd"/>
      <w:r w:rsidR="00453704" w:rsidRPr="00B152A0">
        <w:rPr>
          <w:rFonts w:eastAsia="Arial Unicode MS"/>
          <w:szCs w:val="28"/>
          <w:shd w:val="clear" w:color="auto" w:fill="FFFFFF"/>
        </w:rPr>
        <w:t xml:space="preserve"> </w:t>
      </w:r>
      <w:proofErr w:type="spellStart"/>
      <w:r w:rsidR="00453704" w:rsidRPr="00B152A0">
        <w:rPr>
          <w:rFonts w:eastAsia="Arial Unicode MS"/>
          <w:szCs w:val="28"/>
          <w:shd w:val="clear" w:color="auto" w:fill="FFFFFF"/>
        </w:rPr>
        <w:t>акта</w:t>
      </w:r>
      <w:proofErr w:type="spellEnd"/>
      <w:r w:rsidR="00453704" w:rsidRPr="00B152A0">
        <w:rPr>
          <w:rFonts w:eastAsia="Arial Unicode MS"/>
          <w:szCs w:val="28"/>
          <w:shd w:val="clear" w:color="auto" w:fill="FFFFFF"/>
        </w:rPr>
        <w:t xml:space="preserve"> </w:t>
      </w:r>
      <w:r w:rsidR="00C5683C">
        <w:rPr>
          <w:rFonts w:eastAsia="Arial Unicode MS"/>
          <w:szCs w:val="28"/>
          <w:shd w:val="clear" w:color="auto" w:fill="FFFFFF"/>
        </w:rPr>
        <w:t>передбачає</w:t>
      </w:r>
      <w:r w:rsidR="001A6715" w:rsidRPr="00B152A0">
        <w:rPr>
          <w:rFonts w:eastAsia="Arial Unicode MS"/>
          <w:szCs w:val="28"/>
          <w:shd w:val="clear" w:color="auto" w:fill="FFFFFF"/>
        </w:rPr>
        <w:t xml:space="preserve"> </w:t>
      </w:r>
      <w:r w:rsidR="00B45DD4">
        <w:rPr>
          <w:rFonts w:eastAsia="Arial Unicode MS"/>
          <w:szCs w:val="28"/>
          <w:shd w:val="clear" w:color="auto" w:fill="FFFFFF"/>
        </w:rPr>
        <w:t xml:space="preserve">унормування процедури участі </w:t>
      </w:r>
      <w:r w:rsidR="00B45DD4" w:rsidRPr="00B152A0">
        <w:rPr>
          <w:rFonts w:eastAsia="Arial Unicode MS"/>
          <w:szCs w:val="28"/>
          <w:shd w:val="clear" w:color="auto" w:fill="FFFFFF"/>
        </w:rPr>
        <w:t>суб’єктів</w:t>
      </w:r>
      <w:r w:rsidR="00B45DD4">
        <w:rPr>
          <w:rFonts w:eastAsia="Arial Unicode MS"/>
          <w:szCs w:val="28"/>
          <w:shd w:val="clear" w:color="auto" w:fill="FFFFFF"/>
        </w:rPr>
        <w:t xml:space="preserve"> господарювання в</w:t>
      </w:r>
      <w:r w:rsidR="00B45DD4" w:rsidRPr="00B152A0">
        <w:rPr>
          <w:rFonts w:eastAsia="Arial Unicode MS"/>
          <w:szCs w:val="28"/>
          <w:shd w:val="clear" w:color="auto" w:fill="FFFFFF"/>
        </w:rPr>
        <w:t xml:space="preserve"> </w:t>
      </w:r>
      <w:r w:rsidR="00B45DD4" w:rsidRPr="00B152A0">
        <w:rPr>
          <w:noProof/>
          <w:szCs w:val="28"/>
        </w:rPr>
        <w:t>державній реєстрації нових транспортних засобів</w:t>
      </w:r>
      <w:r w:rsidR="009458B2">
        <w:rPr>
          <w:noProof/>
          <w:szCs w:val="28"/>
        </w:rPr>
        <w:t>, дотримання принципу юридичної визначеності щодо чіткості, ясності викладу, доступності для розумінні та передбачуваності норм акта.</w:t>
      </w:r>
    </w:p>
    <w:p w:rsidR="006A59E8" w:rsidRPr="00B152A0" w:rsidRDefault="006A59E8" w:rsidP="00D30122">
      <w:pPr>
        <w:tabs>
          <w:tab w:val="left" w:pos="1176"/>
        </w:tabs>
        <w:ind w:right="40"/>
        <w:jc w:val="both"/>
        <w:rPr>
          <w:szCs w:val="28"/>
        </w:rPr>
      </w:pPr>
    </w:p>
    <w:p w:rsidR="0086716E" w:rsidRPr="00B152A0" w:rsidRDefault="0086716E" w:rsidP="00F56265">
      <w:pPr>
        <w:ind w:firstLine="851"/>
        <w:jc w:val="both"/>
        <w:rPr>
          <w:szCs w:val="28"/>
        </w:rPr>
      </w:pPr>
      <w:r w:rsidRPr="00B152A0">
        <w:rPr>
          <w:szCs w:val="28"/>
        </w:rPr>
        <w:t>Визначення основних груп (підгр</w:t>
      </w:r>
      <w:r w:rsidR="00F56265">
        <w:rPr>
          <w:szCs w:val="28"/>
        </w:rPr>
        <w:t>уп), на які проблема має вплив: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61"/>
        <w:gridCol w:w="3077"/>
      </w:tblGrid>
      <w:tr w:rsidR="00284E09" w:rsidRPr="00B152A0" w:rsidTr="0050554A">
        <w:tc>
          <w:tcPr>
            <w:tcW w:w="3510" w:type="dxa"/>
            <w:shd w:val="clear" w:color="auto" w:fill="auto"/>
          </w:tcPr>
          <w:p w:rsidR="0086716E" w:rsidRPr="00B152A0" w:rsidRDefault="0086716E" w:rsidP="0050554A">
            <w:pPr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Групи (підгрупи)</w:t>
            </w:r>
          </w:p>
        </w:tc>
        <w:tc>
          <w:tcPr>
            <w:tcW w:w="3261" w:type="dxa"/>
            <w:shd w:val="clear" w:color="auto" w:fill="auto"/>
          </w:tcPr>
          <w:p w:rsidR="0086716E" w:rsidRPr="00B152A0" w:rsidRDefault="0086716E" w:rsidP="0050554A">
            <w:pPr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Так</w:t>
            </w:r>
          </w:p>
        </w:tc>
        <w:tc>
          <w:tcPr>
            <w:tcW w:w="3077" w:type="dxa"/>
            <w:shd w:val="clear" w:color="auto" w:fill="auto"/>
          </w:tcPr>
          <w:p w:rsidR="0086716E" w:rsidRPr="00B152A0" w:rsidRDefault="0086716E" w:rsidP="0050554A">
            <w:pPr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Ні</w:t>
            </w:r>
          </w:p>
        </w:tc>
      </w:tr>
      <w:tr w:rsidR="00284E09" w:rsidRPr="00B152A0" w:rsidTr="0050554A">
        <w:tc>
          <w:tcPr>
            <w:tcW w:w="3510" w:type="dxa"/>
            <w:shd w:val="clear" w:color="auto" w:fill="auto"/>
          </w:tcPr>
          <w:p w:rsidR="0086716E" w:rsidRPr="00B152A0" w:rsidRDefault="00E07AB2" w:rsidP="0050554A">
            <w:pPr>
              <w:jc w:val="both"/>
              <w:rPr>
                <w:szCs w:val="28"/>
              </w:rPr>
            </w:pPr>
            <w:r w:rsidRPr="00B152A0">
              <w:rPr>
                <w:bCs/>
                <w:szCs w:val="28"/>
                <w:shd w:val="clear" w:color="auto" w:fill="FFFFFF"/>
                <w:lang w:eastAsia="uk-UA"/>
              </w:rPr>
              <w:t>Покупці транспортних засобів</w:t>
            </w:r>
            <w:r w:rsidR="008125E8" w:rsidRPr="00B152A0">
              <w:rPr>
                <w:bCs/>
                <w:szCs w:val="28"/>
                <w:shd w:val="clear" w:color="auto" w:fill="FFFFFF"/>
                <w:lang w:eastAsia="uk-UA"/>
              </w:rPr>
              <w:t xml:space="preserve"> (громадяни)</w:t>
            </w:r>
          </w:p>
        </w:tc>
        <w:tc>
          <w:tcPr>
            <w:tcW w:w="3261" w:type="dxa"/>
            <w:shd w:val="clear" w:color="auto" w:fill="auto"/>
          </w:tcPr>
          <w:p w:rsidR="0086716E" w:rsidRPr="00B152A0" w:rsidRDefault="0086716E" w:rsidP="0050554A">
            <w:pPr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Так</w:t>
            </w:r>
          </w:p>
        </w:tc>
        <w:tc>
          <w:tcPr>
            <w:tcW w:w="3077" w:type="dxa"/>
            <w:shd w:val="clear" w:color="auto" w:fill="auto"/>
          </w:tcPr>
          <w:p w:rsidR="0086716E" w:rsidRPr="00B152A0" w:rsidRDefault="0086716E" w:rsidP="0050554A">
            <w:pPr>
              <w:jc w:val="both"/>
              <w:rPr>
                <w:szCs w:val="28"/>
              </w:rPr>
            </w:pPr>
          </w:p>
        </w:tc>
      </w:tr>
      <w:tr w:rsidR="00284E09" w:rsidRPr="00B152A0" w:rsidTr="0050554A">
        <w:tc>
          <w:tcPr>
            <w:tcW w:w="3510" w:type="dxa"/>
            <w:shd w:val="clear" w:color="auto" w:fill="auto"/>
          </w:tcPr>
          <w:p w:rsidR="00E07AB2" w:rsidRPr="00B152A0" w:rsidRDefault="00253185" w:rsidP="00013E2F">
            <w:pPr>
              <w:jc w:val="both"/>
              <w:rPr>
                <w:szCs w:val="28"/>
              </w:rPr>
            </w:pPr>
            <w:r w:rsidRPr="00B152A0">
              <w:rPr>
                <w:bCs/>
                <w:szCs w:val="28"/>
                <w:shd w:val="clear" w:color="auto" w:fill="FFFFFF"/>
                <w:lang w:eastAsia="uk-UA"/>
              </w:rPr>
              <w:t>Виробники, у</w:t>
            </w:r>
            <w:r w:rsidR="00E07AB2" w:rsidRPr="00B152A0">
              <w:rPr>
                <w:bCs/>
                <w:szCs w:val="28"/>
                <w:shd w:val="clear" w:color="auto" w:fill="FFFFFF"/>
                <w:lang w:eastAsia="uk-UA"/>
              </w:rPr>
              <w:t>повноважені дилери</w:t>
            </w:r>
            <w:r w:rsidR="007742F9" w:rsidRPr="00B152A0">
              <w:rPr>
                <w:bCs/>
                <w:szCs w:val="28"/>
                <w:shd w:val="clear" w:color="auto" w:fill="FFFFFF"/>
                <w:lang w:eastAsia="uk-UA"/>
              </w:rPr>
              <w:t xml:space="preserve"> і дистриб’ютори</w:t>
            </w:r>
            <w:r w:rsidR="00E07AB2" w:rsidRPr="00B152A0">
              <w:rPr>
                <w:bCs/>
                <w:szCs w:val="28"/>
                <w:shd w:val="clear" w:color="auto" w:fill="FFFFFF"/>
                <w:lang w:eastAsia="uk-UA"/>
              </w:rPr>
              <w:t xml:space="preserve">, </w:t>
            </w:r>
            <w:r w:rsidR="00E07AB2" w:rsidRPr="00B152A0">
              <w:rPr>
                <w:bCs/>
                <w:szCs w:val="28"/>
                <w:shd w:val="clear" w:color="auto" w:fill="FFFFFF"/>
                <w:lang w:eastAsia="uk-UA"/>
              </w:rPr>
              <w:lastRenderedPageBreak/>
              <w:t>які здійснюють торгівлю новими транспортними засобами</w:t>
            </w:r>
            <w:r w:rsidR="008125E8" w:rsidRPr="00B152A0">
              <w:rPr>
                <w:bCs/>
                <w:szCs w:val="28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="00013E2F" w:rsidRPr="00B152A0">
              <w:rPr>
                <w:bCs/>
                <w:szCs w:val="28"/>
                <w:shd w:val="clear" w:color="auto" w:fill="FFFFFF"/>
                <w:lang w:eastAsia="uk-UA"/>
              </w:rPr>
              <w:t>суб</w:t>
            </w:r>
            <w:proofErr w:type="spellEnd"/>
            <w:r w:rsidR="00013E2F" w:rsidRPr="00B152A0">
              <w:rPr>
                <w:bCs/>
                <w:szCs w:val="28"/>
                <w:shd w:val="clear" w:color="auto" w:fill="FFFFFF"/>
                <w:lang w:val="ru-RU" w:eastAsia="uk-UA"/>
              </w:rPr>
              <w:t>’</w:t>
            </w:r>
            <w:proofErr w:type="spellStart"/>
            <w:r w:rsidR="00013E2F" w:rsidRPr="00B152A0">
              <w:rPr>
                <w:bCs/>
                <w:szCs w:val="28"/>
                <w:shd w:val="clear" w:color="auto" w:fill="FFFFFF"/>
                <w:lang w:eastAsia="uk-UA"/>
              </w:rPr>
              <w:t>єкти</w:t>
            </w:r>
            <w:proofErr w:type="spellEnd"/>
            <w:r w:rsidR="00013E2F" w:rsidRPr="00B152A0">
              <w:rPr>
                <w:bCs/>
                <w:szCs w:val="28"/>
                <w:shd w:val="clear" w:color="auto" w:fill="FFFFFF"/>
                <w:lang w:eastAsia="uk-UA"/>
              </w:rPr>
              <w:t xml:space="preserve"> господарювання</w:t>
            </w:r>
            <w:r w:rsidR="008125E8" w:rsidRPr="00B152A0">
              <w:rPr>
                <w:bCs/>
                <w:szCs w:val="28"/>
                <w:shd w:val="clear" w:color="auto" w:fill="FFFFFF"/>
                <w:lang w:eastAsia="uk-UA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E07AB2" w:rsidRPr="00B152A0" w:rsidRDefault="00E07AB2" w:rsidP="0050554A">
            <w:pPr>
              <w:jc w:val="both"/>
              <w:rPr>
                <w:szCs w:val="28"/>
              </w:rPr>
            </w:pPr>
            <w:r w:rsidRPr="00B152A0">
              <w:rPr>
                <w:szCs w:val="28"/>
              </w:rPr>
              <w:lastRenderedPageBreak/>
              <w:t>Так</w:t>
            </w:r>
          </w:p>
        </w:tc>
        <w:tc>
          <w:tcPr>
            <w:tcW w:w="3077" w:type="dxa"/>
            <w:shd w:val="clear" w:color="auto" w:fill="auto"/>
          </w:tcPr>
          <w:p w:rsidR="00E07AB2" w:rsidRPr="00B152A0" w:rsidRDefault="00E07AB2" w:rsidP="0050554A">
            <w:pPr>
              <w:jc w:val="both"/>
              <w:rPr>
                <w:szCs w:val="28"/>
              </w:rPr>
            </w:pPr>
          </w:p>
        </w:tc>
      </w:tr>
      <w:tr w:rsidR="00284E09" w:rsidRPr="00B152A0" w:rsidTr="008125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E8" w:rsidRPr="00B152A0" w:rsidRDefault="00DC6553" w:rsidP="0050554A">
            <w:pPr>
              <w:jc w:val="both"/>
              <w:rPr>
                <w:bCs/>
                <w:szCs w:val="28"/>
                <w:shd w:val="clear" w:color="auto" w:fill="FFFFFF"/>
                <w:lang w:eastAsia="uk-UA"/>
              </w:rPr>
            </w:pPr>
            <w:r w:rsidRPr="00B152A0">
              <w:rPr>
                <w:bCs/>
                <w:szCs w:val="28"/>
                <w:shd w:val="clear" w:color="auto" w:fill="FFFFFF"/>
                <w:lang w:eastAsia="uk-UA"/>
              </w:rPr>
              <w:lastRenderedPageBreak/>
              <w:t>Держава</w:t>
            </w:r>
            <w:r w:rsidR="008125E8" w:rsidRPr="00B152A0">
              <w:rPr>
                <w:bCs/>
                <w:szCs w:val="28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E8" w:rsidRPr="00B152A0" w:rsidRDefault="002F0987" w:rsidP="008125E8">
            <w:pPr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Так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E8" w:rsidRPr="00B152A0" w:rsidRDefault="008125E8" w:rsidP="008125E8">
            <w:pPr>
              <w:jc w:val="both"/>
              <w:rPr>
                <w:szCs w:val="28"/>
              </w:rPr>
            </w:pPr>
          </w:p>
        </w:tc>
      </w:tr>
    </w:tbl>
    <w:p w:rsidR="0086716E" w:rsidRPr="00B152A0" w:rsidRDefault="0086716E" w:rsidP="00496C99">
      <w:pPr>
        <w:ind w:firstLine="720"/>
        <w:jc w:val="both"/>
        <w:rPr>
          <w:szCs w:val="28"/>
        </w:rPr>
      </w:pPr>
      <w:r w:rsidRPr="00B152A0">
        <w:rPr>
          <w:szCs w:val="28"/>
        </w:rPr>
        <w:t xml:space="preserve">Проблема не може бути розв’язана за допомогою чинних регуляторних актів, оскільки </w:t>
      </w:r>
      <w:r w:rsidR="00C5683C">
        <w:rPr>
          <w:szCs w:val="28"/>
        </w:rPr>
        <w:t>на цей час</w:t>
      </w:r>
      <w:r w:rsidRPr="00B152A0">
        <w:rPr>
          <w:szCs w:val="28"/>
        </w:rPr>
        <w:t xml:space="preserve"> </w:t>
      </w:r>
      <w:r w:rsidR="00496C99" w:rsidRPr="00B152A0">
        <w:rPr>
          <w:szCs w:val="28"/>
        </w:rPr>
        <w:t>відсутня можливість</w:t>
      </w:r>
      <w:r w:rsidR="00A93FAC" w:rsidRPr="00B152A0">
        <w:rPr>
          <w:szCs w:val="28"/>
        </w:rPr>
        <w:t xml:space="preserve"> </w:t>
      </w:r>
      <w:r w:rsidR="001D7F32">
        <w:rPr>
          <w:szCs w:val="28"/>
        </w:rPr>
        <w:t xml:space="preserve">реалізації процедури участі </w:t>
      </w:r>
      <w:r w:rsidR="001D7F32" w:rsidRPr="00B152A0">
        <w:rPr>
          <w:rFonts w:eastAsia="Arial Unicode MS"/>
          <w:szCs w:val="28"/>
          <w:shd w:val="clear" w:color="auto" w:fill="FFFFFF"/>
        </w:rPr>
        <w:t>суб’єктів господарювання</w:t>
      </w:r>
      <w:r w:rsidR="001D7F32" w:rsidRPr="00B152A0">
        <w:rPr>
          <w:szCs w:val="28"/>
        </w:rPr>
        <w:t xml:space="preserve"> </w:t>
      </w:r>
      <w:r w:rsidR="00264F7C">
        <w:rPr>
          <w:szCs w:val="28"/>
        </w:rPr>
        <w:t>в</w:t>
      </w:r>
      <w:r w:rsidR="001645B1" w:rsidRPr="00B152A0">
        <w:rPr>
          <w:szCs w:val="28"/>
        </w:rPr>
        <w:t xml:space="preserve"> </w:t>
      </w:r>
      <w:r w:rsidR="001D7F32">
        <w:rPr>
          <w:szCs w:val="28"/>
        </w:rPr>
        <w:t>державній</w:t>
      </w:r>
      <w:r w:rsidR="00975AE5" w:rsidRPr="00B152A0">
        <w:rPr>
          <w:szCs w:val="28"/>
        </w:rPr>
        <w:t xml:space="preserve"> реєстрації нових транспортних засобів</w:t>
      </w:r>
      <w:r w:rsidR="001D7F32">
        <w:rPr>
          <w:szCs w:val="28"/>
        </w:rPr>
        <w:t>.</w:t>
      </w:r>
      <w:r w:rsidR="001645B1" w:rsidRPr="00B152A0">
        <w:rPr>
          <w:szCs w:val="28"/>
        </w:rPr>
        <w:t xml:space="preserve"> </w:t>
      </w:r>
    </w:p>
    <w:p w:rsidR="00575DB3" w:rsidRDefault="00575DB3" w:rsidP="00F56265">
      <w:pPr>
        <w:rPr>
          <w:b/>
          <w:bCs/>
          <w:szCs w:val="28"/>
        </w:rPr>
      </w:pPr>
    </w:p>
    <w:p w:rsidR="00D27FBB" w:rsidRPr="00B152A0" w:rsidRDefault="00F56265" w:rsidP="00F56265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ІІ. Цілі державного регулювання</w:t>
      </w:r>
    </w:p>
    <w:p w:rsidR="0086716E" w:rsidRPr="00B152A0" w:rsidRDefault="0086716E" w:rsidP="000E2EF3">
      <w:pPr>
        <w:ind w:firstLine="692"/>
        <w:jc w:val="both"/>
        <w:rPr>
          <w:szCs w:val="28"/>
        </w:rPr>
      </w:pPr>
      <w:r w:rsidRPr="00B152A0">
        <w:rPr>
          <w:szCs w:val="28"/>
        </w:rPr>
        <w:t xml:space="preserve">Шляхом державного регулювання пропонується </w:t>
      </w:r>
      <w:r w:rsidR="001D7F32">
        <w:rPr>
          <w:szCs w:val="28"/>
        </w:rPr>
        <w:t>визначити</w:t>
      </w:r>
      <w:r w:rsidR="00E03D16" w:rsidRPr="00B152A0">
        <w:rPr>
          <w:szCs w:val="28"/>
        </w:rPr>
        <w:t xml:space="preserve"> механізм</w:t>
      </w:r>
      <w:r w:rsidRPr="00B152A0">
        <w:rPr>
          <w:szCs w:val="28"/>
        </w:rPr>
        <w:t xml:space="preserve"> </w:t>
      </w:r>
      <w:r w:rsidR="001D7F32">
        <w:rPr>
          <w:szCs w:val="28"/>
        </w:rPr>
        <w:t xml:space="preserve">участі </w:t>
      </w:r>
      <w:r w:rsidR="001D7F32">
        <w:rPr>
          <w:color w:val="212529"/>
          <w:szCs w:val="28"/>
          <w:shd w:val="clear" w:color="auto" w:fill="FFFFFF"/>
        </w:rPr>
        <w:t>суб’єктів</w:t>
      </w:r>
      <w:r w:rsidR="001D7F32" w:rsidRPr="0021530B">
        <w:rPr>
          <w:color w:val="212529"/>
          <w:szCs w:val="28"/>
          <w:shd w:val="clear" w:color="auto" w:fill="FFFFFF"/>
        </w:rPr>
        <w:t xml:space="preserve"> господарювання</w:t>
      </w:r>
      <w:r w:rsidR="001D7F32" w:rsidRPr="00B152A0">
        <w:rPr>
          <w:szCs w:val="28"/>
        </w:rPr>
        <w:t xml:space="preserve"> </w:t>
      </w:r>
      <w:r w:rsidR="00264F7C">
        <w:rPr>
          <w:szCs w:val="28"/>
        </w:rPr>
        <w:t>в</w:t>
      </w:r>
      <w:r w:rsidR="001D7F32">
        <w:rPr>
          <w:szCs w:val="28"/>
        </w:rPr>
        <w:t xml:space="preserve"> </w:t>
      </w:r>
      <w:r w:rsidR="00F1100B">
        <w:rPr>
          <w:szCs w:val="28"/>
        </w:rPr>
        <w:t>здійсненні</w:t>
      </w:r>
      <w:r w:rsidR="00975AE5" w:rsidRPr="00B152A0">
        <w:rPr>
          <w:szCs w:val="28"/>
        </w:rPr>
        <w:t xml:space="preserve"> державної реєстрації нових транспортних засобів</w:t>
      </w:r>
      <w:r w:rsidR="001D7F32">
        <w:rPr>
          <w:szCs w:val="28"/>
        </w:rPr>
        <w:t>.</w:t>
      </w:r>
      <w:r w:rsidR="00975AE5" w:rsidRPr="00B152A0">
        <w:rPr>
          <w:szCs w:val="28"/>
        </w:rPr>
        <w:t xml:space="preserve"> </w:t>
      </w:r>
    </w:p>
    <w:p w:rsidR="0086716E" w:rsidRDefault="0086716E" w:rsidP="00867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Cs w:val="28"/>
        </w:rPr>
      </w:pPr>
      <w:r w:rsidRPr="00B152A0">
        <w:rPr>
          <w:szCs w:val="28"/>
        </w:rPr>
        <w:t xml:space="preserve">Реалізація </w:t>
      </w:r>
      <w:proofErr w:type="spellStart"/>
      <w:r w:rsidRPr="00B152A0">
        <w:rPr>
          <w:szCs w:val="28"/>
        </w:rPr>
        <w:t>проєкту</w:t>
      </w:r>
      <w:proofErr w:type="spellEnd"/>
      <w:r w:rsidR="00C5683C">
        <w:rPr>
          <w:szCs w:val="28"/>
        </w:rPr>
        <w:t xml:space="preserve"> постанови </w:t>
      </w:r>
      <w:proofErr w:type="spellStart"/>
      <w:r w:rsidR="00C5683C">
        <w:rPr>
          <w:szCs w:val="28"/>
        </w:rPr>
        <w:t>надасть</w:t>
      </w:r>
      <w:proofErr w:type="spellEnd"/>
      <w:r w:rsidR="00C5683C">
        <w:rPr>
          <w:szCs w:val="28"/>
        </w:rPr>
        <w:t xml:space="preserve"> можливість</w:t>
      </w:r>
      <w:r w:rsidR="003A588A" w:rsidRPr="00B152A0">
        <w:rPr>
          <w:szCs w:val="28"/>
        </w:rPr>
        <w:t>:</w:t>
      </w:r>
      <w:r w:rsidRPr="00B152A0">
        <w:rPr>
          <w:szCs w:val="28"/>
        </w:rPr>
        <w:t xml:space="preserve"> </w:t>
      </w:r>
    </w:p>
    <w:p w:rsidR="001D7F32" w:rsidRPr="001D7F32" w:rsidRDefault="001D7F32" w:rsidP="00867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Cs w:val="28"/>
        </w:rPr>
      </w:pPr>
      <w:proofErr w:type="spellStart"/>
      <w:r>
        <w:rPr>
          <w:szCs w:val="28"/>
        </w:rPr>
        <w:t>суб</w:t>
      </w:r>
      <w:proofErr w:type="spellEnd"/>
      <w:r w:rsidRPr="001D7F32">
        <w:rPr>
          <w:szCs w:val="28"/>
          <w:lang w:val="ru-RU"/>
        </w:rPr>
        <w:t>’</w:t>
      </w:r>
      <w:proofErr w:type="spellStart"/>
      <w:r>
        <w:rPr>
          <w:szCs w:val="28"/>
        </w:rPr>
        <w:t>єктам</w:t>
      </w:r>
      <w:proofErr w:type="spellEnd"/>
      <w:r>
        <w:rPr>
          <w:szCs w:val="28"/>
        </w:rPr>
        <w:t xml:space="preserve"> господарювання, відповідно до </w:t>
      </w:r>
      <w:r w:rsidR="00264F7C">
        <w:rPr>
          <w:szCs w:val="28"/>
        </w:rPr>
        <w:t>положень Порядку, брати участь у</w:t>
      </w:r>
      <w:r>
        <w:rPr>
          <w:szCs w:val="28"/>
        </w:rPr>
        <w:t xml:space="preserve"> державній</w:t>
      </w:r>
      <w:r w:rsidRPr="00B152A0">
        <w:rPr>
          <w:szCs w:val="28"/>
        </w:rPr>
        <w:t xml:space="preserve"> реєстрації нових транспортних засобів</w:t>
      </w:r>
      <w:r>
        <w:rPr>
          <w:szCs w:val="28"/>
        </w:rPr>
        <w:t>;</w:t>
      </w:r>
    </w:p>
    <w:p w:rsidR="0086716E" w:rsidRPr="00B152A0" w:rsidRDefault="003A588A" w:rsidP="000E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Cs w:val="28"/>
        </w:rPr>
      </w:pPr>
      <w:r w:rsidRPr="00B152A0">
        <w:rPr>
          <w:szCs w:val="28"/>
        </w:rPr>
        <w:t xml:space="preserve">забезпечити </w:t>
      </w:r>
      <w:r w:rsidR="00975AE5" w:rsidRPr="00B152A0">
        <w:rPr>
          <w:szCs w:val="28"/>
        </w:rPr>
        <w:t>комфортну процедуру державної реєстрації нових транспортних засобів</w:t>
      </w:r>
      <w:r w:rsidR="0086716E" w:rsidRPr="00B152A0">
        <w:rPr>
          <w:szCs w:val="28"/>
        </w:rPr>
        <w:t>;</w:t>
      </w:r>
    </w:p>
    <w:p w:rsidR="000E2EF3" w:rsidRDefault="003A588A" w:rsidP="00D27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Cs w:val="28"/>
          <w:shd w:val="clear" w:color="auto" w:fill="FFFFFF"/>
          <w:lang w:eastAsia="uk-UA"/>
        </w:rPr>
      </w:pPr>
      <w:r w:rsidRPr="00B152A0">
        <w:rPr>
          <w:szCs w:val="28"/>
          <w:shd w:val="clear" w:color="auto" w:fill="FFFFFF"/>
          <w:lang w:eastAsia="uk-UA"/>
        </w:rPr>
        <w:t>мінімізувати</w:t>
      </w:r>
      <w:r w:rsidR="00975AE5" w:rsidRPr="00B152A0">
        <w:rPr>
          <w:szCs w:val="28"/>
          <w:shd w:val="clear" w:color="auto" w:fill="FFFFFF"/>
          <w:lang w:eastAsia="uk-UA"/>
        </w:rPr>
        <w:t xml:space="preserve"> витрат</w:t>
      </w:r>
      <w:r w:rsidRPr="00B152A0">
        <w:rPr>
          <w:szCs w:val="28"/>
          <w:shd w:val="clear" w:color="auto" w:fill="FFFFFF"/>
          <w:lang w:eastAsia="uk-UA"/>
        </w:rPr>
        <w:t xml:space="preserve">и </w:t>
      </w:r>
      <w:r w:rsidR="00C5683C">
        <w:rPr>
          <w:szCs w:val="28"/>
          <w:shd w:val="clear" w:color="auto" w:fill="FFFFFF"/>
          <w:lang w:eastAsia="uk-UA"/>
        </w:rPr>
        <w:t>(</w:t>
      </w:r>
      <w:r w:rsidRPr="00B152A0">
        <w:rPr>
          <w:szCs w:val="28"/>
          <w:shd w:val="clear" w:color="auto" w:fill="FFFFFF"/>
          <w:lang w:eastAsia="uk-UA"/>
        </w:rPr>
        <w:t>як грошові</w:t>
      </w:r>
      <w:r w:rsidR="00C5683C">
        <w:rPr>
          <w:szCs w:val="28"/>
          <w:shd w:val="clear" w:color="auto" w:fill="FFFFFF"/>
          <w:lang w:eastAsia="uk-UA"/>
        </w:rPr>
        <w:t>, так і часові)</w:t>
      </w:r>
      <w:r w:rsidR="00975AE5" w:rsidRPr="00B152A0">
        <w:rPr>
          <w:szCs w:val="28"/>
          <w:shd w:val="clear" w:color="auto" w:fill="FFFFFF"/>
          <w:lang w:eastAsia="uk-UA"/>
        </w:rPr>
        <w:t xml:space="preserve"> покупців на проведення процедури </w:t>
      </w:r>
      <w:r w:rsidR="00975AE5" w:rsidRPr="00B152A0">
        <w:rPr>
          <w:szCs w:val="28"/>
        </w:rPr>
        <w:t>державної реєстрації нових транспортних засобів</w:t>
      </w:r>
      <w:r w:rsidR="000E2EF3" w:rsidRPr="00B152A0">
        <w:rPr>
          <w:szCs w:val="28"/>
          <w:shd w:val="clear" w:color="auto" w:fill="FFFFFF"/>
          <w:lang w:eastAsia="uk-UA"/>
        </w:rPr>
        <w:t>.</w:t>
      </w:r>
    </w:p>
    <w:p w:rsidR="001D7F32" w:rsidRPr="00B152A0" w:rsidRDefault="001D7F32" w:rsidP="00D27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Cs w:val="28"/>
          <w:shd w:val="clear" w:color="auto" w:fill="FFFFFF"/>
          <w:lang w:eastAsia="uk-UA"/>
        </w:rPr>
      </w:pPr>
    </w:p>
    <w:p w:rsidR="0086716E" w:rsidRDefault="0086716E" w:rsidP="0086716E">
      <w:pPr>
        <w:pStyle w:val="a3"/>
        <w:ind w:firstLine="0"/>
        <w:jc w:val="center"/>
        <w:rPr>
          <w:b/>
          <w:szCs w:val="28"/>
        </w:rPr>
      </w:pPr>
      <w:r w:rsidRPr="00B152A0">
        <w:rPr>
          <w:b/>
          <w:szCs w:val="28"/>
        </w:rPr>
        <w:t>ІІІ. Визначення та оцінка альтернативних способів досягнення цілей</w:t>
      </w:r>
    </w:p>
    <w:p w:rsidR="001D7F32" w:rsidRPr="00B152A0" w:rsidRDefault="001D7F32" w:rsidP="0086716E">
      <w:pPr>
        <w:pStyle w:val="a3"/>
        <w:ind w:firstLine="0"/>
        <w:jc w:val="center"/>
        <w:rPr>
          <w:b/>
          <w:szCs w:val="28"/>
        </w:rPr>
      </w:pPr>
    </w:p>
    <w:p w:rsidR="0086716E" w:rsidRPr="00B152A0" w:rsidRDefault="0086716E" w:rsidP="0086716E">
      <w:pPr>
        <w:pStyle w:val="a3"/>
        <w:numPr>
          <w:ilvl w:val="0"/>
          <w:numId w:val="1"/>
        </w:numPr>
        <w:ind w:left="851" w:firstLine="0"/>
        <w:rPr>
          <w:szCs w:val="28"/>
        </w:rPr>
      </w:pPr>
      <w:r w:rsidRPr="00B152A0">
        <w:rPr>
          <w:szCs w:val="28"/>
        </w:rPr>
        <w:t>Визначення альтернативних способів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7789"/>
      </w:tblGrid>
      <w:tr w:rsidR="00284E09" w:rsidRPr="00B152A0" w:rsidTr="003211C0">
        <w:trPr>
          <w:tblHeader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16E" w:rsidRPr="00B152A0" w:rsidRDefault="0086716E" w:rsidP="0050554A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B152A0">
              <w:rPr>
                <w:b/>
                <w:bCs/>
                <w:szCs w:val="28"/>
              </w:rPr>
              <w:t>Вид альтернативи</w:t>
            </w:r>
          </w:p>
        </w:tc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16E" w:rsidRPr="00B152A0" w:rsidRDefault="0086716E" w:rsidP="0050554A">
            <w:pPr>
              <w:pStyle w:val="2"/>
              <w:spacing w:after="0" w:line="240" w:lineRule="auto"/>
              <w:ind w:left="0" w:firstLine="58"/>
              <w:jc w:val="center"/>
              <w:rPr>
                <w:b/>
                <w:bCs/>
                <w:szCs w:val="28"/>
              </w:rPr>
            </w:pPr>
            <w:r w:rsidRPr="00B152A0">
              <w:rPr>
                <w:b/>
                <w:bCs/>
                <w:szCs w:val="28"/>
              </w:rPr>
              <w:t>Опис альтернативи</w:t>
            </w:r>
          </w:p>
        </w:tc>
      </w:tr>
      <w:tr w:rsidR="00284E09" w:rsidRPr="00B152A0" w:rsidTr="003211C0">
        <w:trPr>
          <w:trHeight w:val="1038"/>
        </w:trPr>
        <w:tc>
          <w:tcPr>
            <w:tcW w:w="2418" w:type="dxa"/>
            <w:tcBorders>
              <w:top w:val="double" w:sz="4" w:space="0" w:color="auto"/>
            </w:tcBorders>
          </w:tcPr>
          <w:p w:rsidR="0086716E" w:rsidRPr="00B152A0" w:rsidRDefault="0086716E" w:rsidP="0050554A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7789" w:type="dxa"/>
            <w:tcBorders>
              <w:top w:val="double" w:sz="4" w:space="0" w:color="auto"/>
            </w:tcBorders>
          </w:tcPr>
          <w:p w:rsidR="00155B52" w:rsidRPr="00B152A0" w:rsidRDefault="0086716E" w:rsidP="001E5F02">
            <w:pPr>
              <w:ind w:firstLine="692"/>
              <w:jc w:val="both"/>
              <w:rPr>
                <w:bCs/>
                <w:szCs w:val="28"/>
                <w:lang w:eastAsia="uk-UA"/>
              </w:rPr>
            </w:pPr>
            <w:r w:rsidRPr="00B152A0">
              <w:rPr>
                <w:szCs w:val="28"/>
              </w:rPr>
              <w:t xml:space="preserve">Збереження чинного регулювання унеможливлює </w:t>
            </w:r>
            <w:r w:rsidR="001D7F32">
              <w:rPr>
                <w:szCs w:val="28"/>
              </w:rPr>
              <w:t xml:space="preserve">участь </w:t>
            </w:r>
            <w:r w:rsidR="001D7F32" w:rsidRPr="00B152A0">
              <w:rPr>
                <w:szCs w:val="28"/>
              </w:rPr>
              <w:t xml:space="preserve">суб’єктів господарювання </w:t>
            </w:r>
            <w:r w:rsidR="00264F7C">
              <w:rPr>
                <w:szCs w:val="28"/>
              </w:rPr>
              <w:t>в</w:t>
            </w:r>
            <w:r w:rsidR="001D7F32">
              <w:rPr>
                <w:szCs w:val="28"/>
              </w:rPr>
              <w:t xml:space="preserve"> здійсненні</w:t>
            </w:r>
            <w:r w:rsidR="00155B52" w:rsidRPr="00B152A0">
              <w:rPr>
                <w:szCs w:val="28"/>
              </w:rPr>
              <w:t xml:space="preserve"> державної реєстрації нових транспортних засобів</w:t>
            </w:r>
            <w:r w:rsidR="0075037D" w:rsidRPr="00B152A0">
              <w:rPr>
                <w:bCs/>
                <w:szCs w:val="28"/>
                <w:lang w:eastAsia="uk-UA"/>
              </w:rPr>
              <w:t>.</w:t>
            </w:r>
          </w:p>
          <w:p w:rsidR="0086716E" w:rsidRPr="00B152A0" w:rsidRDefault="0086716E" w:rsidP="0050554A">
            <w:pPr>
              <w:shd w:val="clear" w:color="auto" w:fill="FFFFFF"/>
              <w:tabs>
                <w:tab w:val="left" w:pos="974"/>
              </w:tabs>
              <w:ind w:firstLine="601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Отже, збереження чинного регулювання є неприйнятним</w:t>
            </w:r>
            <w:r w:rsidR="00CE4201" w:rsidRPr="00B152A0">
              <w:rPr>
                <w:szCs w:val="28"/>
              </w:rPr>
              <w:t>.</w:t>
            </w:r>
          </w:p>
        </w:tc>
      </w:tr>
      <w:tr w:rsidR="00284E09" w:rsidRPr="00B152A0" w:rsidTr="003211C0">
        <w:trPr>
          <w:trHeight w:val="556"/>
        </w:trPr>
        <w:tc>
          <w:tcPr>
            <w:tcW w:w="2418" w:type="dxa"/>
          </w:tcPr>
          <w:p w:rsidR="0086716E" w:rsidRPr="00B152A0" w:rsidRDefault="0086716E" w:rsidP="0050554A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Обраний спосіб</w:t>
            </w:r>
          </w:p>
        </w:tc>
        <w:tc>
          <w:tcPr>
            <w:tcW w:w="7789" w:type="dxa"/>
          </w:tcPr>
          <w:p w:rsidR="00155B52" w:rsidRPr="00B152A0" w:rsidRDefault="0086716E" w:rsidP="001E5F02">
            <w:pPr>
              <w:ind w:firstLine="692"/>
              <w:jc w:val="both"/>
              <w:rPr>
                <w:bCs/>
                <w:szCs w:val="28"/>
                <w:lang w:eastAsia="uk-UA"/>
              </w:rPr>
            </w:pPr>
            <w:r w:rsidRPr="00B152A0">
              <w:rPr>
                <w:szCs w:val="28"/>
              </w:rPr>
              <w:t xml:space="preserve">Прийняття зазначеного </w:t>
            </w:r>
            <w:proofErr w:type="spellStart"/>
            <w:r w:rsidRPr="00B152A0">
              <w:rPr>
                <w:szCs w:val="28"/>
              </w:rPr>
              <w:t>проєкту</w:t>
            </w:r>
            <w:proofErr w:type="spellEnd"/>
            <w:r w:rsidRPr="00B152A0">
              <w:rPr>
                <w:szCs w:val="28"/>
              </w:rPr>
              <w:t xml:space="preserve"> </w:t>
            </w:r>
            <w:proofErr w:type="spellStart"/>
            <w:r w:rsidRPr="00B152A0">
              <w:rPr>
                <w:szCs w:val="28"/>
              </w:rPr>
              <w:t>акта</w:t>
            </w:r>
            <w:proofErr w:type="spellEnd"/>
            <w:r w:rsidRPr="00B152A0">
              <w:rPr>
                <w:szCs w:val="28"/>
              </w:rPr>
              <w:t xml:space="preserve"> забезпечує вирішення </w:t>
            </w:r>
            <w:r w:rsidR="001E5F02" w:rsidRPr="00B152A0">
              <w:rPr>
                <w:szCs w:val="28"/>
              </w:rPr>
              <w:t>питання</w:t>
            </w:r>
            <w:r w:rsidRPr="00B152A0">
              <w:rPr>
                <w:szCs w:val="28"/>
              </w:rPr>
              <w:t xml:space="preserve"> </w:t>
            </w:r>
            <w:r w:rsidR="001D7F32">
              <w:rPr>
                <w:szCs w:val="28"/>
              </w:rPr>
              <w:t xml:space="preserve">механізму залучення </w:t>
            </w:r>
            <w:r w:rsidR="001D7F32" w:rsidRPr="00B152A0">
              <w:rPr>
                <w:szCs w:val="28"/>
              </w:rPr>
              <w:t xml:space="preserve">суб’єктів господарювання </w:t>
            </w:r>
            <w:r w:rsidR="001D7F32">
              <w:rPr>
                <w:szCs w:val="28"/>
              </w:rPr>
              <w:t xml:space="preserve">до </w:t>
            </w:r>
            <w:r w:rsidR="009458B2">
              <w:rPr>
                <w:szCs w:val="28"/>
              </w:rPr>
              <w:t>участі в державній</w:t>
            </w:r>
            <w:r w:rsidR="00155B52" w:rsidRPr="00B152A0">
              <w:rPr>
                <w:szCs w:val="28"/>
              </w:rPr>
              <w:t xml:space="preserve"> реєстрації нових транспортних засобів</w:t>
            </w:r>
            <w:r w:rsidR="001D7F32">
              <w:rPr>
                <w:szCs w:val="28"/>
              </w:rPr>
              <w:t>.</w:t>
            </w:r>
            <w:r w:rsidR="00155B52" w:rsidRPr="00B152A0">
              <w:rPr>
                <w:szCs w:val="28"/>
              </w:rPr>
              <w:t xml:space="preserve"> </w:t>
            </w:r>
          </w:p>
          <w:p w:rsidR="000A7864" w:rsidRPr="00B152A0" w:rsidRDefault="000A7864" w:rsidP="002E7C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eastAsia="Arial Unicode MS"/>
                <w:szCs w:val="28"/>
                <w:shd w:val="clear" w:color="auto" w:fill="FFFFFF"/>
              </w:rPr>
            </w:pP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Надається можливість </w:t>
            </w:r>
            <w:r w:rsidRPr="00B152A0">
              <w:rPr>
                <w:szCs w:val="28"/>
                <w:lang w:eastAsia="uk-UA"/>
              </w:rPr>
              <w:t xml:space="preserve">інформаційної взаємодії </w:t>
            </w:r>
            <w:r w:rsidR="00C35799" w:rsidRPr="00B152A0">
              <w:rPr>
                <w:szCs w:val="28"/>
              </w:rPr>
              <w:t>суб’єктів господарювання</w:t>
            </w:r>
            <w:r w:rsidR="00C35799" w:rsidRPr="00B152A0">
              <w:rPr>
                <w:szCs w:val="28"/>
                <w:lang w:eastAsia="uk-UA"/>
              </w:rPr>
              <w:t xml:space="preserve"> </w:t>
            </w:r>
            <w:r w:rsidR="00C5683C">
              <w:rPr>
                <w:szCs w:val="28"/>
                <w:lang w:eastAsia="uk-UA"/>
              </w:rPr>
              <w:t>і</w:t>
            </w:r>
            <w:r w:rsidRPr="00B152A0">
              <w:rPr>
                <w:szCs w:val="28"/>
                <w:lang w:eastAsia="uk-UA"/>
              </w:rPr>
              <w:t xml:space="preserve">з сервісними центрами МВС під час </w:t>
            </w:r>
            <w:r w:rsidR="00D30122" w:rsidRPr="00B152A0">
              <w:rPr>
                <w:szCs w:val="28"/>
                <w:lang w:eastAsia="uk-UA"/>
              </w:rPr>
              <w:t xml:space="preserve">участі </w:t>
            </w:r>
            <w:r w:rsidR="00C5683C">
              <w:rPr>
                <w:szCs w:val="28"/>
                <w:lang w:eastAsia="uk-UA"/>
              </w:rPr>
              <w:t>в</w:t>
            </w:r>
            <w:r w:rsidR="00D30122" w:rsidRPr="00B152A0">
              <w:rPr>
                <w:szCs w:val="28"/>
                <w:lang w:eastAsia="uk-UA"/>
              </w:rPr>
              <w:t xml:space="preserve"> </w:t>
            </w:r>
            <w:r w:rsidR="00866051" w:rsidRPr="00B152A0">
              <w:rPr>
                <w:szCs w:val="28"/>
                <w:lang w:eastAsia="uk-UA"/>
              </w:rPr>
              <w:t>державній</w:t>
            </w:r>
            <w:r w:rsidRPr="00B152A0">
              <w:rPr>
                <w:szCs w:val="28"/>
                <w:lang w:eastAsia="uk-UA"/>
              </w:rPr>
              <w:t xml:space="preserve"> реєстр</w:t>
            </w:r>
            <w:r w:rsidR="002E7CDC" w:rsidRPr="00B152A0">
              <w:rPr>
                <w:szCs w:val="28"/>
                <w:lang w:eastAsia="uk-UA"/>
              </w:rPr>
              <w:t>ації нових транспортних засобів.</w:t>
            </w:r>
            <w:r w:rsidRPr="00B152A0">
              <w:rPr>
                <w:szCs w:val="28"/>
                <w:lang w:eastAsia="uk-UA"/>
              </w:rPr>
              <w:t xml:space="preserve"> </w:t>
            </w:r>
          </w:p>
          <w:p w:rsidR="000A7864" w:rsidRPr="00B152A0" w:rsidRDefault="00EA4BCD" w:rsidP="00EA4BCD">
            <w:pPr>
              <w:ind w:firstLine="692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Сучасний підхід до </w:t>
            </w:r>
            <w:r w:rsidR="00866051" w:rsidRPr="00B152A0">
              <w:rPr>
                <w:szCs w:val="28"/>
              </w:rPr>
              <w:t xml:space="preserve">участі </w:t>
            </w:r>
            <w:r w:rsidR="00264F7C">
              <w:rPr>
                <w:szCs w:val="28"/>
              </w:rPr>
              <w:t>в</w:t>
            </w:r>
            <w:r w:rsidR="00866051" w:rsidRPr="00B152A0">
              <w:rPr>
                <w:szCs w:val="28"/>
              </w:rPr>
              <w:t xml:space="preserve"> здійсненні</w:t>
            </w:r>
            <w:r w:rsidRPr="00B152A0">
              <w:rPr>
                <w:szCs w:val="28"/>
              </w:rPr>
              <w:t xml:space="preserve"> державної реєстрації трансп</w:t>
            </w:r>
            <w:r w:rsidR="00C5683C">
              <w:rPr>
                <w:szCs w:val="28"/>
              </w:rPr>
              <w:t>ортних засобів шляхом обробки</w:t>
            </w:r>
            <w:r w:rsidRPr="00B152A0">
              <w:rPr>
                <w:szCs w:val="28"/>
              </w:rPr>
              <w:t xml:space="preserve"> даних через автоматизоване робоче місце адміністратора «Дилер-клієнт».</w:t>
            </w:r>
          </w:p>
          <w:p w:rsidR="0086716E" w:rsidRPr="00B152A0" w:rsidRDefault="00EA7189" w:rsidP="003047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szCs w:val="28"/>
              </w:rPr>
            </w:pP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Головною перевагою проєкту регуляторного </w:t>
            </w:r>
            <w:r w:rsidR="001E5F02" w:rsidRPr="00B152A0">
              <w:rPr>
                <w:rFonts w:eastAsia="Arial Unicode MS"/>
                <w:szCs w:val="28"/>
                <w:shd w:val="clear" w:color="auto" w:fill="FFFFFF"/>
              </w:rPr>
              <w:t>є</w:t>
            </w: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 можливість здійснити державну ре</w:t>
            </w:r>
            <w:r w:rsidR="001E5F02" w:rsidRPr="00B152A0">
              <w:rPr>
                <w:rFonts w:eastAsia="Arial Unicode MS"/>
                <w:szCs w:val="28"/>
                <w:shd w:val="clear" w:color="auto" w:fill="FFFFFF"/>
              </w:rPr>
              <w:t>єстрацію транспортних засобів</w:t>
            </w: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 у </w:t>
            </w:r>
            <w:r w:rsidR="00C5683C">
              <w:rPr>
                <w:rFonts w:eastAsia="Arial Unicode MS"/>
                <w:szCs w:val="28"/>
                <w:shd w:val="clear" w:color="auto" w:fill="FFFFFF"/>
              </w:rPr>
              <w:t>торго</w:t>
            </w:r>
            <w:r w:rsidR="00D30122" w:rsidRPr="00B152A0">
              <w:rPr>
                <w:rFonts w:eastAsia="Arial Unicode MS"/>
                <w:szCs w:val="28"/>
                <w:shd w:val="clear" w:color="auto" w:fill="FFFFFF"/>
              </w:rPr>
              <w:t xml:space="preserve">вельному </w:t>
            </w: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приміщенні </w:t>
            </w:r>
            <w:r w:rsidR="00B6093A" w:rsidRPr="00B152A0">
              <w:rPr>
                <w:szCs w:val="28"/>
              </w:rPr>
              <w:t>суб’єктів господарювання</w:t>
            </w:r>
            <w:r w:rsidR="00C5683C">
              <w:rPr>
                <w:rFonts w:eastAsia="Arial Unicode MS"/>
                <w:szCs w:val="28"/>
                <w:shd w:val="clear" w:color="auto" w:fill="FFFFFF"/>
              </w:rPr>
              <w:t>. Тобто</w:t>
            </w:r>
            <w:r w:rsidR="00264F7C">
              <w:rPr>
                <w:rFonts w:eastAsia="Arial Unicode MS"/>
                <w:szCs w:val="28"/>
                <w:shd w:val="clear" w:color="auto" w:fill="FFFFFF"/>
              </w:rPr>
              <w:t>,</w:t>
            </w: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 </w:t>
            </w:r>
            <w:r w:rsidR="00D30122" w:rsidRPr="00B152A0">
              <w:rPr>
                <w:rFonts w:eastAsia="Arial Unicode MS"/>
                <w:szCs w:val="28"/>
                <w:shd w:val="clear" w:color="auto" w:fill="FFFFFF"/>
              </w:rPr>
              <w:t>юридичні особи</w:t>
            </w:r>
            <w:r w:rsidR="001E5F02" w:rsidRPr="00B152A0">
              <w:rPr>
                <w:rFonts w:eastAsia="Arial Unicode MS"/>
                <w:szCs w:val="28"/>
                <w:shd w:val="clear" w:color="auto" w:fill="FFFFFF"/>
              </w:rPr>
              <w:t xml:space="preserve"> та громадяни</w:t>
            </w: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, які </w:t>
            </w:r>
            <w:r w:rsidR="001E5F02" w:rsidRPr="00B152A0">
              <w:rPr>
                <w:rFonts w:eastAsia="Arial Unicode MS"/>
                <w:szCs w:val="28"/>
                <w:shd w:val="clear" w:color="auto" w:fill="FFFFFF"/>
              </w:rPr>
              <w:t>придбали</w:t>
            </w: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 транспортні засоби</w:t>
            </w:r>
            <w:r w:rsidR="00C5683C">
              <w:rPr>
                <w:rFonts w:eastAsia="Arial Unicode MS"/>
                <w:szCs w:val="28"/>
                <w:shd w:val="clear" w:color="auto" w:fill="FFFFFF"/>
              </w:rPr>
              <w:t>, зможуть заощадити свої часові</w:t>
            </w: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 і </w:t>
            </w:r>
            <w:r w:rsidRPr="00B152A0">
              <w:rPr>
                <w:rFonts w:eastAsia="Arial Unicode MS"/>
                <w:szCs w:val="28"/>
                <w:shd w:val="clear" w:color="auto" w:fill="FFFFFF"/>
              </w:rPr>
              <w:lastRenderedPageBreak/>
              <w:t xml:space="preserve">грошові </w:t>
            </w:r>
            <w:r w:rsidR="001E5F02" w:rsidRPr="00B152A0">
              <w:rPr>
                <w:rFonts w:eastAsia="Arial Unicode MS"/>
                <w:szCs w:val="28"/>
                <w:shd w:val="clear" w:color="auto" w:fill="FFFFFF"/>
              </w:rPr>
              <w:t>ресурси під час</w:t>
            </w: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 здійснення процедури державної </w:t>
            </w:r>
            <w:r w:rsidR="00C35799" w:rsidRPr="00B152A0">
              <w:rPr>
                <w:rFonts w:eastAsia="Arial Unicode MS"/>
                <w:szCs w:val="28"/>
                <w:shd w:val="clear" w:color="auto" w:fill="FFFFFF"/>
              </w:rPr>
              <w:t>реєстрації транспортних засобів та от</w:t>
            </w:r>
            <w:r w:rsidR="00E24B72" w:rsidRPr="00B152A0">
              <w:rPr>
                <w:rFonts w:eastAsia="Arial Unicode MS"/>
                <w:szCs w:val="28"/>
                <w:shd w:val="clear" w:color="auto" w:fill="FFFFFF"/>
              </w:rPr>
              <w:t xml:space="preserve">римати реєстраційні документи </w:t>
            </w:r>
            <w:r w:rsidR="00C5683C">
              <w:rPr>
                <w:rFonts w:eastAsia="Arial Unicode MS"/>
                <w:szCs w:val="28"/>
                <w:shd w:val="clear" w:color="auto" w:fill="FFFFFF"/>
              </w:rPr>
              <w:t>і</w:t>
            </w:r>
            <w:r w:rsidR="00C35799" w:rsidRPr="00B152A0">
              <w:rPr>
                <w:rFonts w:eastAsia="Arial Unicode MS"/>
                <w:szCs w:val="28"/>
                <w:shd w:val="clear" w:color="auto" w:fill="FFFFFF"/>
              </w:rPr>
              <w:t xml:space="preserve"> номерні знаки безпос</w:t>
            </w:r>
            <w:r w:rsidR="00680510">
              <w:rPr>
                <w:rFonts w:eastAsia="Arial Unicode MS"/>
                <w:szCs w:val="28"/>
                <w:shd w:val="clear" w:color="auto" w:fill="FFFFFF"/>
              </w:rPr>
              <w:t>ередньо в приміщенні</w:t>
            </w:r>
            <w:r w:rsidR="003047ED">
              <w:rPr>
                <w:rFonts w:eastAsia="Arial Unicode MS"/>
                <w:szCs w:val="28"/>
                <w:shd w:val="clear" w:color="auto" w:fill="FFFFFF"/>
              </w:rPr>
              <w:t xml:space="preserve"> автосалону</w:t>
            </w: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F56265" w:rsidRPr="00B152A0" w:rsidRDefault="00F56265" w:rsidP="00F56265">
      <w:pPr>
        <w:pStyle w:val="21"/>
        <w:spacing w:after="0" w:line="240" w:lineRule="auto"/>
        <w:jc w:val="both"/>
        <w:rPr>
          <w:szCs w:val="28"/>
        </w:rPr>
      </w:pPr>
    </w:p>
    <w:p w:rsidR="0086716E" w:rsidRPr="00B152A0" w:rsidRDefault="0086716E" w:rsidP="0086716E">
      <w:pPr>
        <w:pStyle w:val="21"/>
        <w:spacing w:after="0" w:line="240" w:lineRule="auto"/>
        <w:ind w:firstLine="851"/>
        <w:jc w:val="both"/>
        <w:rPr>
          <w:szCs w:val="28"/>
        </w:rPr>
      </w:pPr>
      <w:r w:rsidRPr="00B152A0">
        <w:rPr>
          <w:szCs w:val="28"/>
        </w:rPr>
        <w:t>Оцінка впливу на сферу інтересів громадян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5"/>
        <w:gridCol w:w="4070"/>
      </w:tblGrid>
      <w:tr w:rsidR="00284E09" w:rsidRPr="00B152A0" w:rsidTr="003211C0">
        <w:tc>
          <w:tcPr>
            <w:tcW w:w="2552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Вид альтернативи</w:t>
            </w:r>
          </w:p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Вигоди</w:t>
            </w:r>
          </w:p>
        </w:tc>
        <w:tc>
          <w:tcPr>
            <w:tcW w:w="4070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Витрати</w:t>
            </w:r>
          </w:p>
        </w:tc>
      </w:tr>
      <w:tr w:rsidR="00314416" w:rsidRPr="00314416" w:rsidTr="003211C0">
        <w:tc>
          <w:tcPr>
            <w:tcW w:w="2552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152A0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3685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152A0">
              <w:rPr>
                <w:szCs w:val="28"/>
              </w:rPr>
              <w:t>Відсутні</w:t>
            </w:r>
          </w:p>
        </w:tc>
        <w:tc>
          <w:tcPr>
            <w:tcW w:w="4070" w:type="dxa"/>
            <w:shd w:val="clear" w:color="auto" w:fill="auto"/>
          </w:tcPr>
          <w:p w:rsidR="00155B52" w:rsidRPr="00314416" w:rsidRDefault="00031487" w:rsidP="001E5F02">
            <w:pPr>
              <w:ind w:firstLine="692"/>
              <w:jc w:val="both"/>
              <w:rPr>
                <w:szCs w:val="28"/>
              </w:rPr>
            </w:pPr>
            <w:r w:rsidRPr="00314416">
              <w:rPr>
                <w:szCs w:val="28"/>
              </w:rPr>
              <w:t>Відсутн</w:t>
            </w:r>
            <w:r w:rsidR="003047ED" w:rsidRPr="00314416">
              <w:rPr>
                <w:szCs w:val="28"/>
              </w:rPr>
              <w:t xml:space="preserve">ість </w:t>
            </w:r>
            <w:r w:rsidR="001D7F32">
              <w:rPr>
                <w:szCs w:val="28"/>
              </w:rPr>
              <w:t xml:space="preserve">механізму реалізації положень Порядку щодо участі </w:t>
            </w:r>
            <w:r w:rsidR="001D7F32" w:rsidRPr="00314416">
              <w:rPr>
                <w:szCs w:val="28"/>
              </w:rPr>
              <w:t xml:space="preserve">суб’єктів господарювання </w:t>
            </w:r>
            <w:r w:rsidR="001D7F32">
              <w:rPr>
                <w:szCs w:val="28"/>
              </w:rPr>
              <w:t>в державній</w:t>
            </w:r>
            <w:r w:rsidRPr="00314416">
              <w:rPr>
                <w:szCs w:val="28"/>
              </w:rPr>
              <w:t xml:space="preserve"> реєстрації </w:t>
            </w:r>
            <w:r w:rsidR="001D7F32">
              <w:rPr>
                <w:szCs w:val="28"/>
              </w:rPr>
              <w:t>нових транспортних засобів</w:t>
            </w:r>
            <w:r w:rsidR="00155B52" w:rsidRPr="00314416">
              <w:rPr>
                <w:szCs w:val="28"/>
              </w:rPr>
              <w:t>.</w:t>
            </w:r>
          </w:p>
          <w:p w:rsidR="0050554A" w:rsidRPr="00314416" w:rsidRDefault="00294177" w:rsidP="0092098A">
            <w:pPr>
              <w:ind w:firstLine="868"/>
              <w:jc w:val="both"/>
              <w:rPr>
                <w:szCs w:val="28"/>
              </w:rPr>
            </w:pPr>
            <w:r w:rsidRPr="00314416">
              <w:rPr>
                <w:szCs w:val="28"/>
              </w:rPr>
              <w:t xml:space="preserve">Часові </w:t>
            </w:r>
            <w:r w:rsidR="003047ED" w:rsidRPr="00314416">
              <w:rPr>
                <w:szCs w:val="28"/>
              </w:rPr>
              <w:t>і грошові витрати на здійснення</w:t>
            </w:r>
            <w:r w:rsidR="005025C2" w:rsidRPr="00314416">
              <w:rPr>
                <w:szCs w:val="28"/>
              </w:rPr>
              <w:t xml:space="preserve"> державної реєстрації через </w:t>
            </w:r>
            <w:r w:rsidR="001E5F02" w:rsidRPr="00314416">
              <w:rPr>
                <w:szCs w:val="28"/>
              </w:rPr>
              <w:t xml:space="preserve">сервісні центри </w:t>
            </w:r>
            <w:r w:rsidR="00D30122" w:rsidRPr="00314416">
              <w:rPr>
                <w:szCs w:val="28"/>
              </w:rPr>
              <w:t xml:space="preserve">МВС та </w:t>
            </w:r>
            <w:r w:rsidR="005025C2" w:rsidRPr="00314416">
              <w:rPr>
                <w:szCs w:val="28"/>
              </w:rPr>
              <w:t xml:space="preserve">центри надання </w:t>
            </w:r>
            <w:r w:rsidR="00680510" w:rsidRPr="00314416">
              <w:rPr>
                <w:szCs w:val="28"/>
              </w:rPr>
              <w:t>адміністративних послуг</w:t>
            </w:r>
            <w:r w:rsidR="00264F7C">
              <w:rPr>
                <w:szCs w:val="28"/>
              </w:rPr>
              <w:t xml:space="preserve"> (у</w:t>
            </w:r>
            <w:r w:rsidR="00774F96" w:rsidRPr="00314416">
              <w:rPr>
                <w:szCs w:val="28"/>
              </w:rPr>
              <w:t xml:space="preserve"> середньому, з урахуванням завантаженості надавачів послуги, процедура реєстр</w:t>
            </w:r>
            <w:r w:rsidR="00264F7C">
              <w:rPr>
                <w:szCs w:val="28"/>
              </w:rPr>
              <w:t>ації займає 1 робочий день, що в</w:t>
            </w:r>
            <w:r w:rsidR="00774F96" w:rsidRPr="00314416">
              <w:rPr>
                <w:szCs w:val="28"/>
              </w:rPr>
              <w:t xml:space="preserve"> грошовому еквіваленті складає </w:t>
            </w:r>
            <w:r w:rsidR="00774F96" w:rsidRPr="00314416">
              <w:rPr>
                <w:szCs w:val="28"/>
                <w:shd w:val="clear" w:color="auto" w:fill="FFFFFF"/>
              </w:rPr>
              <w:t>≈ 101 836 800 грн.)</w:t>
            </w:r>
            <w:r w:rsidR="00774F96" w:rsidRPr="00314416">
              <w:rPr>
                <w:szCs w:val="28"/>
              </w:rPr>
              <w:t>, виходячи з розміру середньої заробітної плати в Україні)</w:t>
            </w:r>
            <w:r w:rsidR="0050554A" w:rsidRPr="00314416">
              <w:rPr>
                <w:szCs w:val="28"/>
              </w:rPr>
              <w:t>.</w:t>
            </w:r>
          </w:p>
          <w:p w:rsidR="005025C2" w:rsidRPr="00314416" w:rsidRDefault="0050554A" w:rsidP="00575DB3">
            <w:pPr>
              <w:ind w:firstLine="868"/>
              <w:jc w:val="both"/>
              <w:rPr>
                <w:szCs w:val="28"/>
              </w:rPr>
            </w:pPr>
            <w:r w:rsidRPr="00314416">
              <w:rPr>
                <w:szCs w:val="28"/>
              </w:rPr>
              <w:t>Витрати громадян на реєстрацію транспортних засобів шляхом оформлення відповідного но</w:t>
            </w:r>
            <w:r w:rsidR="00774F96" w:rsidRPr="00314416">
              <w:rPr>
                <w:szCs w:val="28"/>
              </w:rPr>
              <w:t>таріального доручення складають за рік</w:t>
            </w:r>
            <w:r w:rsidR="00575DB3" w:rsidRPr="00314416">
              <w:rPr>
                <w:szCs w:val="28"/>
              </w:rPr>
              <w:t xml:space="preserve">      </w:t>
            </w:r>
            <w:r w:rsidR="00575DB3" w:rsidRPr="00314416">
              <w:rPr>
                <w:szCs w:val="28"/>
                <w:shd w:val="clear" w:color="auto" w:fill="FFFFFF"/>
              </w:rPr>
              <w:t>≈</w:t>
            </w:r>
            <w:r w:rsidR="00575DB3" w:rsidRPr="00314416">
              <w:rPr>
                <w:szCs w:val="28"/>
              </w:rPr>
              <w:t xml:space="preserve"> </w:t>
            </w:r>
            <w:r w:rsidRPr="00314416">
              <w:rPr>
                <w:szCs w:val="28"/>
              </w:rPr>
              <w:t xml:space="preserve">159 744 000 грн. (середня вартість оформлення доручення у нотаріуса </w:t>
            </w:r>
            <w:r w:rsidRPr="00314416">
              <w:rPr>
                <w:szCs w:val="28"/>
                <w:shd w:val="clear" w:color="auto" w:fill="FFFFFF"/>
              </w:rPr>
              <w:t>≈ 800 грн.)</w:t>
            </w:r>
          </w:p>
          <w:p w:rsidR="0086716E" w:rsidRPr="00314416" w:rsidRDefault="00264F7C" w:rsidP="00946796">
            <w:pPr>
              <w:ind w:firstLine="692"/>
              <w:jc w:val="both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К</w:t>
            </w:r>
            <w:r w:rsidR="00946796" w:rsidRPr="00314416">
              <w:rPr>
                <w:szCs w:val="28"/>
              </w:rPr>
              <w:t>рім зазначеного</w:t>
            </w:r>
            <w:r w:rsidR="00774F96" w:rsidRPr="00314416">
              <w:rPr>
                <w:szCs w:val="28"/>
              </w:rPr>
              <w:t xml:space="preserve"> власники транспортних засобів, під час </w:t>
            </w:r>
            <w:r w:rsidR="00946796" w:rsidRPr="00314416">
              <w:rPr>
                <w:szCs w:val="28"/>
              </w:rPr>
              <w:t xml:space="preserve">їх реєстрації, здійснюють необхідні платежі за надання відповідної адміністративної послуги. </w:t>
            </w:r>
          </w:p>
        </w:tc>
      </w:tr>
      <w:tr w:rsidR="00284E09" w:rsidRPr="00B152A0" w:rsidTr="003211C0">
        <w:tc>
          <w:tcPr>
            <w:tcW w:w="2552" w:type="dxa"/>
            <w:shd w:val="clear" w:color="auto" w:fill="auto"/>
          </w:tcPr>
          <w:p w:rsidR="0086716E" w:rsidRPr="00B152A0" w:rsidRDefault="0086716E" w:rsidP="0050554A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Обраний спосіб</w:t>
            </w:r>
          </w:p>
        </w:tc>
        <w:tc>
          <w:tcPr>
            <w:tcW w:w="3685" w:type="dxa"/>
            <w:shd w:val="clear" w:color="auto" w:fill="auto"/>
          </w:tcPr>
          <w:p w:rsidR="00155B52" w:rsidRPr="00B152A0" w:rsidRDefault="00307321" w:rsidP="002E7CDC">
            <w:pPr>
              <w:ind w:firstLine="692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Зменшення</w:t>
            </w:r>
            <w:r w:rsidR="00155B52" w:rsidRPr="00B152A0">
              <w:rPr>
                <w:szCs w:val="28"/>
              </w:rPr>
              <w:t xml:space="preserve"> часових</w:t>
            </w:r>
            <w:r w:rsidR="001B3CB7">
              <w:rPr>
                <w:szCs w:val="28"/>
              </w:rPr>
              <w:t xml:space="preserve"> та </w:t>
            </w:r>
            <w:r w:rsidR="001B3CB7">
              <w:rPr>
                <w:szCs w:val="28"/>
              </w:rPr>
              <w:lastRenderedPageBreak/>
              <w:t>грошових</w:t>
            </w:r>
            <w:r w:rsidR="00155B52" w:rsidRPr="00B152A0">
              <w:rPr>
                <w:szCs w:val="28"/>
              </w:rPr>
              <w:t xml:space="preserve"> затрат </w:t>
            </w:r>
            <w:r w:rsidR="002E7CDC" w:rsidRPr="00B152A0">
              <w:rPr>
                <w:szCs w:val="28"/>
              </w:rPr>
              <w:t>під час</w:t>
            </w:r>
            <w:r w:rsidR="00155B52" w:rsidRPr="00B152A0">
              <w:rPr>
                <w:szCs w:val="28"/>
              </w:rPr>
              <w:t xml:space="preserve"> отримання послу</w:t>
            </w:r>
            <w:r w:rsidR="002E7CDC" w:rsidRPr="00B152A0">
              <w:rPr>
                <w:szCs w:val="28"/>
              </w:rPr>
              <w:t>ги з державної реєстрації нових</w:t>
            </w:r>
            <w:r w:rsidR="00155B52" w:rsidRPr="00B152A0">
              <w:rPr>
                <w:szCs w:val="28"/>
              </w:rPr>
              <w:t xml:space="preserve"> </w:t>
            </w:r>
            <w:r w:rsidR="002E7CDC" w:rsidRPr="00B152A0">
              <w:rPr>
                <w:szCs w:val="28"/>
              </w:rPr>
              <w:t>транспортних засобів</w:t>
            </w:r>
            <w:r w:rsidR="007A6C94" w:rsidRPr="00B152A0">
              <w:rPr>
                <w:szCs w:val="28"/>
                <w:lang w:val="ru-RU"/>
              </w:rPr>
              <w:t xml:space="preserve"> </w:t>
            </w:r>
            <w:r w:rsidR="00575DB3">
              <w:rPr>
                <w:szCs w:val="28"/>
                <w:lang w:val="ru-RU"/>
              </w:rPr>
              <w:t xml:space="preserve">за </w:t>
            </w:r>
            <w:proofErr w:type="spellStart"/>
            <w:r w:rsidR="00575DB3">
              <w:rPr>
                <w:szCs w:val="28"/>
                <w:lang w:val="ru-RU"/>
              </w:rPr>
              <w:t>участю</w:t>
            </w:r>
            <w:proofErr w:type="spellEnd"/>
            <w:r w:rsidR="007A6C94" w:rsidRPr="00B152A0">
              <w:rPr>
                <w:szCs w:val="28"/>
              </w:rPr>
              <w:t xml:space="preserve"> </w:t>
            </w:r>
            <w:r w:rsidR="00C35799" w:rsidRPr="00B152A0">
              <w:rPr>
                <w:szCs w:val="28"/>
              </w:rPr>
              <w:t>суб’єктів господарювання</w:t>
            </w:r>
            <w:r w:rsidR="00155B52" w:rsidRPr="00B152A0">
              <w:rPr>
                <w:szCs w:val="28"/>
              </w:rPr>
              <w:t>.</w:t>
            </w:r>
          </w:p>
          <w:p w:rsidR="00777097" w:rsidRPr="00314416" w:rsidRDefault="00777097" w:rsidP="00307321">
            <w:pPr>
              <w:ind w:firstLine="692"/>
              <w:jc w:val="both"/>
              <w:rPr>
                <w:szCs w:val="28"/>
              </w:rPr>
            </w:pPr>
            <w:r w:rsidRPr="00314416">
              <w:rPr>
                <w:szCs w:val="28"/>
              </w:rPr>
              <w:t xml:space="preserve">Можливість </w:t>
            </w:r>
            <w:r w:rsidR="00575DB3" w:rsidRPr="00314416">
              <w:rPr>
                <w:szCs w:val="28"/>
              </w:rPr>
              <w:t>отримати</w:t>
            </w:r>
            <w:r w:rsidRPr="00314416">
              <w:rPr>
                <w:szCs w:val="28"/>
              </w:rPr>
              <w:t xml:space="preserve"> послугу </w:t>
            </w:r>
            <w:r w:rsidR="00307321" w:rsidRPr="00314416">
              <w:rPr>
                <w:szCs w:val="28"/>
              </w:rPr>
              <w:t xml:space="preserve">безпосередньо </w:t>
            </w:r>
            <w:r w:rsidR="00575DB3" w:rsidRPr="00314416">
              <w:rPr>
                <w:szCs w:val="28"/>
              </w:rPr>
              <w:t>за місцем придбання транспортного засобу.</w:t>
            </w:r>
          </w:p>
          <w:p w:rsidR="00575DB3" w:rsidRPr="00314416" w:rsidRDefault="00575DB3" w:rsidP="00307321">
            <w:pPr>
              <w:ind w:firstLine="692"/>
              <w:jc w:val="both"/>
              <w:rPr>
                <w:szCs w:val="28"/>
              </w:rPr>
            </w:pPr>
            <w:r w:rsidRPr="00314416">
              <w:rPr>
                <w:szCs w:val="28"/>
              </w:rPr>
              <w:t xml:space="preserve">Економія коштів, а </w:t>
            </w:r>
            <w:r w:rsidR="001B59FD" w:rsidRPr="00314416">
              <w:rPr>
                <w:szCs w:val="28"/>
              </w:rPr>
              <w:t xml:space="preserve">саме </w:t>
            </w:r>
            <w:r w:rsidRPr="00314416">
              <w:rPr>
                <w:szCs w:val="28"/>
              </w:rPr>
              <w:t xml:space="preserve"> </w:t>
            </w:r>
            <w:r w:rsidRPr="00314416">
              <w:rPr>
                <w:szCs w:val="28"/>
                <w:shd w:val="clear" w:color="auto" w:fill="FFFFFF"/>
              </w:rPr>
              <w:t>≈ 261 580 800 грн/рік</w:t>
            </w:r>
          </w:p>
          <w:p w:rsidR="0086716E" w:rsidRPr="00B152A0" w:rsidRDefault="0086716E" w:rsidP="0050554A">
            <w:pPr>
              <w:jc w:val="both"/>
              <w:rPr>
                <w:szCs w:val="28"/>
              </w:rPr>
            </w:pPr>
          </w:p>
        </w:tc>
        <w:tc>
          <w:tcPr>
            <w:tcW w:w="4070" w:type="dxa"/>
            <w:shd w:val="clear" w:color="auto" w:fill="auto"/>
          </w:tcPr>
          <w:p w:rsidR="00946796" w:rsidRDefault="00946796" w:rsidP="005055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Витрати виключно за надання </w:t>
            </w:r>
            <w:r>
              <w:rPr>
                <w:szCs w:val="28"/>
              </w:rPr>
              <w:lastRenderedPageBreak/>
              <w:t>відповідної адміністративної послуги, що надається сервісними центрами</w:t>
            </w:r>
            <w:r w:rsidRPr="00B152A0">
              <w:rPr>
                <w:szCs w:val="28"/>
              </w:rPr>
              <w:t xml:space="preserve"> МВС та </w:t>
            </w:r>
            <w:r>
              <w:rPr>
                <w:szCs w:val="28"/>
              </w:rPr>
              <w:t>центрами</w:t>
            </w:r>
            <w:r w:rsidRPr="00B152A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 </w:t>
            </w:r>
            <w:r w:rsidRPr="00B152A0">
              <w:rPr>
                <w:szCs w:val="28"/>
              </w:rPr>
              <w:t xml:space="preserve">надання </w:t>
            </w:r>
            <w:r>
              <w:rPr>
                <w:szCs w:val="28"/>
              </w:rPr>
              <w:t xml:space="preserve">адміністративних послуг </w:t>
            </w:r>
          </w:p>
          <w:p w:rsidR="00946796" w:rsidRPr="00B152A0" w:rsidRDefault="002E7CDC" w:rsidP="0050554A">
            <w:pPr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Дода</w:t>
            </w:r>
            <w:r w:rsidR="003047ED">
              <w:rPr>
                <w:szCs w:val="28"/>
              </w:rPr>
              <w:t>ткові витрати не передбачаються</w:t>
            </w:r>
          </w:p>
          <w:p w:rsidR="0086716E" w:rsidRPr="00B152A0" w:rsidRDefault="0086716E" w:rsidP="0050554A">
            <w:pPr>
              <w:jc w:val="both"/>
              <w:rPr>
                <w:szCs w:val="28"/>
              </w:rPr>
            </w:pPr>
          </w:p>
        </w:tc>
      </w:tr>
    </w:tbl>
    <w:p w:rsidR="00575DB3" w:rsidRPr="00B152A0" w:rsidRDefault="00575DB3" w:rsidP="00575DB3">
      <w:pPr>
        <w:pStyle w:val="21"/>
        <w:spacing w:after="0" w:line="240" w:lineRule="auto"/>
        <w:jc w:val="both"/>
        <w:rPr>
          <w:szCs w:val="28"/>
        </w:rPr>
      </w:pPr>
    </w:p>
    <w:p w:rsidR="00404E09" w:rsidRPr="00B152A0" w:rsidRDefault="00404E09" w:rsidP="00404E09">
      <w:pPr>
        <w:pStyle w:val="21"/>
        <w:spacing w:after="0" w:line="240" w:lineRule="auto"/>
        <w:ind w:firstLine="851"/>
        <w:jc w:val="both"/>
        <w:rPr>
          <w:szCs w:val="28"/>
        </w:rPr>
      </w:pPr>
      <w:r w:rsidRPr="00B152A0">
        <w:rPr>
          <w:szCs w:val="28"/>
        </w:rPr>
        <w:t xml:space="preserve">Оцінка впливу на сферу інтересів держави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786"/>
        <w:gridCol w:w="3969"/>
      </w:tblGrid>
      <w:tr w:rsidR="00284E09" w:rsidRPr="00B152A0" w:rsidTr="0050554A">
        <w:tc>
          <w:tcPr>
            <w:tcW w:w="2310" w:type="dxa"/>
            <w:shd w:val="clear" w:color="auto" w:fill="auto"/>
          </w:tcPr>
          <w:p w:rsidR="00404E09" w:rsidRPr="00B152A0" w:rsidRDefault="00404E09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Вид альтернативи</w:t>
            </w:r>
          </w:p>
          <w:p w:rsidR="00404E09" w:rsidRPr="00B152A0" w:rsidRDefault="00404E09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3786" w:type="dxa"/>
            <w:shd w:val="clear" w:color="auto" w:fill="auto"/>
          </w:tcPr>
          <w:p w:rsidR="00404E09" w:rsidRPr="00B152A0" w:rsidRDefault="00404E09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Вигоди</w:t>
            </w:r>
          </w:p>
        </w:tc>
        <w:tc>
          <w:tcPr>
            <w:tcW w:w="3969" w:type="dxa"/>
            <w:shd w:val="clear" w:color="auto" w:fill="auto"/>
          </w:tcPr>
          <w:p w:rsidR="00404E09" w:rsidRPr="00B152A0" w:rsidRDefault="00404E09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Витрати</w:t>
            </w:r>
          </w:p>
        </w:tc>
      </w:tr>
      <w:tr w:rsidR="00284E09" w:rsidRPr="00B152A0" w:rsidTr="0050554A">
        <w:tc>
          <w:tcPr>
            <w:tcW w:w="2310" w:type="dxa"/>
            <w:shd w:val="clear" w:color="auto" w:fill="auto"/>
          </w:tcPr>
          <w:p w:rsidR="00404E09" w:rsidRPr="0052241C" w:rsidRDefault="00404E09" w:rsidP="0050554A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52241C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3786" w:type="dxa"/>
            <w:shd w:val="clear" w:color="auto" w:fill="auto"/>
          </w:tcPr>
          <w:p w:rsidR="00404E09" w:rsidRPr="0052241C" w:rsidRDefault="00404E09" w:rsidP="0050554A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52241C">
              <w:rPr>
                <w:szCs w:val="28"/>
              </w:rPr>
              <w:t xml:space="preserve">Відсутні </w:t>
            </w:r>
          </w:p>
          <w:p w:rsidR="00404E09" w:rsidRPr="0052241C" w:rsidRDefault="00404E09" w:rsidP="0050554A">
            <w:pPr>
              <w:pStyle w:val="21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52EC9" w:rsidRPr="00B152A0" w:rsidRDefault="002E7CDC" w:rsidP="002E7CDC">
            <w:pPr>
              <w:pStyle w:val="rvps6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2241C">
              <w:rPr>
                <w:bCs/>
                <w:sz w:val="28"/>
                <w:szCs w:val="28"/>
                <w:lang w:val="uk-UA"/>
              </w:rPr>
              <w:t>Витрати часу на оформлення необхідних документів, друк реєстраційних документів,</w:t>
            </w:r>
            <w:r w:rsidR="00252EC9" w:rsidRPr="0052241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2241C">
              <w:rPr>
                <w:bCs/>
                <w:sz w:val="28"/>
                <w:szCs w:val="28"/>
                <w:lang w:val="uk-UA"/>
              </w:rPr>
              <w:t>внесення інформації до Єдиного державного реєстру транспортних засобів</w:t>
            </w:r>
            <w:r w:rsidRPr="00B152A0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404E09" w:rsidRPr="00B152A0" w:rsidRDefault="00404E09" w:rsidP="0050554A">
            <w:pPr>
              <w:pStyle w:val="21"/>
              <w:spacing w:after="0" w:line="240" w:lineRule="auto"/>
              <w:jc w:val="both"/>
              <w:rPr>
                <w:szCs w:val="28"/>
              </w:rPr>
            </w:pPr>
          </w:p>
          <w:p w:rsidR="00404E09" w:rsidRPr="00B152A0" w:rsidRDefault="00404E09" w:rsidP="0050554A">
            <w:pPr>
              <w:pStyle w:val="21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84E09" w:rsidRPr="00B152A0" w:rsidTr="0050554A">
        <w:tc>
          <w:tcPr>
            <w:tcW w:w="2310" w:type="dxa"/>
            <w:shd w:val="clear" w:color="auto" w:fill="auto"/>
          </w:tcPr>
          <w:p w:rsidR="00404E09" w:rsidRPr="00B152A0" w:rsidRDefault="00404E09" w:rsidP="0050554A">
            <w:pPr>
              <w:pStyle w:val="21"/>
              <w:spacing w:after="0" w:line="240" w:lineRule="auto"/>
              <w:rPr>
                <w:szCs w:val="28"/>
              </w:rPr>
            </w:pPr>
            <w:r w:rsidRPr="00B152A0">
              <w:rPr>
                <w:bCs/>
                <w:szCs w:val="28"/>
              </w:rPr>
              <w:t>Обраний спосіб</w:t>
            </w:r>
          </w:p>
        </w:tc>
        <w:tc>
          <w:tcPr>
            <w:tcW w:w="3786" w:type="dxa"/>
            <w:shd w:val="clear" w:color="auto" w:fill="auto"/>
          </w:tcPr>
          <w:p w:rsidR="00404E09" w:rsidRPr="00B152A0" w:rsidRDefault="00404E09" w:rsidP="00985452">
            <w:pPr>
              <w:pStyle w:val="rvps6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152A0">
              <w:rPr>
                <w:sz w:val="28"/>
                <w:szCs w:val="28"/>
              </w:rPr>
              <w:t>Прийняття</w:t>
            </w:r>
            <w:proofErr w:type="spellEnd"/>
            <w:r w:rsidRPr="00B152A0">
              <w:rPr>
                <w:sz w:val="28"/>
                <w:szCs w:val="28"/>
              </w:rPr>
              <w:t xml:space="preserve"> акта дозволить </w:t>
            </w:r>
            <w:r w:rsidR="00D468BD" w:rsidRPr="00B152A0">
              <w:rPr>
                <w:sz w:val="28"/>
                <w:szCs w:val="28"/>
                <w:lang w:val="uk-UA"/>
              </w:rPr>
              <w:t xml:space="preserve">запустити електронний механізм взаємодії між </w:t>
            </w:r>
            <w:proofErr w:type="spellStart"/>
            <w:r w:rsidR="00C35799" w:rsidRPr="00B152A0">
              <w:rPr>
                <w:sz w:val="28"/>
                <w:szCs w:val="28"/>
              </w:rPr>
              <w:t>суб</w:t>
            </w:r>
            <w:proofErr w:type="spellEnd"/>
            <w:r w:rsidR="00C35799" w:rsidRPr="00B152A0">
              <w:rPr>
                <w:sz w:val="28"/>
                <w:szCs w:val="28"/>
                <w:lang w:val="uk-UA"/>
              </w:rPr>
              <w:t>’</w:t>
            </w:r>
            <w:proofErr w:type="spellStart"/>
            <w:r w:rsidR="00C35799" w:rsidRPr="00B152A0">
              <w:rPr>
                <w:sz w:val="28"/>
                <w:szCs w:val="28"/>
              </w:rPr>
              <w:t>єкт</w:t>
            </w:r>
            <w:r w:rsidR="00C35799" w:rsidRPr="00B152A0">
              <w:rPr>
                <w:sz w:val="28"/>
                <w:szCs w:val="28"/>
                <w:lang w:val="uk-UA"/>
              </w:rPr>
              <w:t>ами</w:t>
            </w:r>
            <w:proofErr w:type="spellEnd"/>
            <w:r w:rsidR="00C35799" w:rsidRPr="00B152A0">
              <w:rPr>
                <w:sz w:val="28"/>
                <w:szCs w:val="28"/>
              </w:rPr>
              <w:t xml:space="preserve"> </w:t>
            </w:r>
            <w:proofErr w:type="spellStart"/>
            <w:r w:rsidR="00C35799" w:rsidRPr="00B152A0">
              <w:rPr>
                <w:sz w:val="28"/>
                <w:szCs w:val="28"/>
              </w:rPr>
              <w:t>господарювання</w:t>
            </w:r>
            <w:proofErr w:type="spellEnd"/>
            <w:r w:rsidR="00C35799" w:rsidRPr="00B152A0">
              <w:rPr>
                <w:sz w:val="28"/>
                <w:szCs w:val="28"/>
                <w:lang w:val="uk-UA"/>
              </w:rPr>
              <w:t xml:space="preserve"> </w:t>
            </w:r>
            <w:r w:rsidR="00D468BD" w:rsidRPr="00B152A0">
              <w:rPr>
                <w:sz w:val="28"/>
                <w:szCs w:val="28"/>
                <w:lang w:val="uk-UA"/>
              </w:rPr>
              <w:t xml:space="preserve">і </w:t>
            </w:r>
            <w:r w:rsidR="00D468BD" w:rsidRPr="00B152A0">
              <w:rPr>
                <w:bCs/>
                <w:sz w:val="28"/>
                <w:szCs w:val="28"/>
                <w:lang w:val="uk-UA"/>
              </w:rPr>
              <w:t>сервісними центрами МВС</w:t>
            </w:r>
            <w:r w:rsidRPr="00B152A0">
              <w:rPr>
                <w:bCs/>
                <w:sz w:val="28"/>
                <w:szCs w:val="28"/>
                <w:lang w:val="uk-UA"/>
              </w:rPr>
              <w:t>.</w:t>
            </w:r>
          </w:p>
          <w:p w:rsidR="00985452" w:rsidRPr="00B152A0" w:rsidRDefault="00CD7118" w:rsidP="002E7CDC">
            <w:pPr>
              <w:pStyle w:val="rvps6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B152A0">
              <w:rPr>
                <w:bCs/>
                <w:sz w:val="28"/>
                <w:szCs w:val="28"/>
                <w:lang w:val="uk-UA"/>
              </w:rPr>
              <w:t>Отримання</w:t>
            </w:r>
            <w:r w:rsidR="00985452" w:rsidRPr="00B152A0">
              <w:rPr>
                <w:bCs/>
                <w:sz w:val="28"/>
                <w:szCs w:val="28"/>
                <w:lang w:val="uk-UA"/>
              </w:rPr>
              <w:t xml:space="preserve"> рішення щодо</w:t>
            </w:r>
            <w:r w:rsidR="002E7CDC" w:rsidRPr="00B152A0">
              <w:rPr>
                <w:bCs/>
                <w:sz w:val="28"/>
                <w:szCs w:val="28"/>
                <w:lang w:val="uk-UA"/>
              </w:rPr>
              <w:t xml:space="preserve"> можливості</w:t>
            </w:r>
            <w:r w:rsidR="00985452" w:rsidRPr="00B152A0">
              <w:rPr>
                <w:bCs/>
                <w:sz w:val="28"/>
                <w:szCs w:val="28"/>
                <w:lang w:val="uk-UA"/>
              </w:rPr>
              <w:t xml:space="preserve"> державної реєстрації</w:t>
            </w:r>
            <w:r w:rsidR="006177B6" w:rsidRPr="00B152A0">
              <w:rPr>
                <w:bCs/>
                <w:sz w:val="28"/>
                <w:szCs w:val="28"/>
                <w:lang w:val="uk-UA"/>
              </w:rPr>
              <w:t xml:space="preserve"> транспортних засобів</w:t>
            </w:r>
            <w:r w:rsidR="00985452" w:rsidRPr="00B152A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4D8B">
              <w:rPr>
                <w:bCs/>
                <w:sz w:val="28"/>
                <w:szCs w:val="28"/>
                <w:lang w:val="uk-UA"/>
              </w:rPr>
              <w:t>за участю</w:t>
            </w:r>
            <w:r w:rsidR="00985452" w:rsidRPr="00B152A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C35799" w:rsidRPr="00B152A0">
              <w:rPr>
                <w:sz w:val="28"/>
                <w:szCs w:val="28"/>
                <w:lang w:val="uk-UA"/>
              </w:rPr>
              <w:t>суб’єктів господарювання</w:t>
            </w:r>
            <w:r w:rsidR="002E7CDC" w:rsidRPr="00B152A0">
              <w:rPr>
                <w:bCs/>
                <w:sz w:val="28"/>
                <w:szCs w:val="28"/>
                <w:lang w:val="uk-UA"/>
              </w:rPr>
              <w:t>.</w:t>
            </w:r>
            <w:r w:rsidR="00985452" w:rsidRPr="00B152A0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B503A6" w:rsidRPr="00B152A0" w:rsidRDefault="00B503A6" w:rsidP="002E7CDC">
            <w:pPr>
              <w:pStyle w:val="rvps6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B152A0">
              <w:rPr>
                <w:bCs/>
                <w:sz w:val="28"/>
                <w:szCs w:val="28"/>
                <w:lang w:val="uk-UA"/>
              </w:rPr>
              <w:t xml:space="preserve">Зменшення навантаження на територіальні сервісні центри МВС при здійсненні процедури державної реєстрації </w:t>
            </w:r>
            <w:r w:rsidR="002E7CDC" w:rsidRPr="00B152A0">
              <w:rPr>
                <w:bCs/>
                <w:sz w:val="28"/>
                <w:szCs w:val="28"/>
                <w:lang w:val="uk-UA"/>
              </w:rPr>
              <w:t xml:space="preserve">нових </w:t>
            </w:r>
            <w:r w:rsidRPr="00B152A0">
              <w:rPr>
                <w:bCs/>
                <w:sz w:val="28"/>
                <w:szCs w:val="28"/>
                <w:lang w:val="uk-UA"/>
              </w:rPr>
              <w:t>транспортних засобів.</w:t>
            </w:r>
          </w:p>
          <w:p w:rsidR="00CA4F48" w:rsidRPr="00B152A0" w:rsidRDefault="00CA4F48" w:rsidP="00F55502">
            <w:pPr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Створення сучасних умов для здійснення процедури </w:t>
            </w:r>
            <w:r w:rsidRPr="00B152A0">
              <w:rPr>
                <w:szCs w:val="28"/>
              </w:rPr>
              <w:lastRenderedPageBreak/>
              <w:t xml:space="preserve">державної </w:t>
            </w:r>
            <w:r w:rsidR="003047ED">
              <w:rPr>
                <w:szCs w:val="28"/>
              </w:rPr>
              <w:t>реєстрації транспортних засобів</w:t>
            </w:r>
            <w:r w:rsidRPr="00B152A0">
              <w:rPr>
                <w:szCs w:val="28"/>
              </w:rPr>
              <w:t xml:space="preserve"> </w:t>
            </w:r>
            <w:r w:rsidR="003047ED">
              <w:rPr>
                <w:szCs w:val="28"/>
              </w:rPr>
              <w:t>з</w:t>
            </w:r>
            <w:r w:rsidRPr="00B152A0">
              <w:rPr>
                <w:szCs w:val="28"/>
              </w:rPr>
              <w:t xml:space="preserve"> </w:t>
            </w:r>
            <w:r w:rsidR="003047ED">
              <w:rPr>
                <w:szCs w:val="28"/>
              </w:rPr>
              <w:t xml:space="preserve">урахуванням практики країн Європейського Союзу у </w:t>
            </w:r>
            <w:r w:rsidRPr="00B152A0">
              <w:rPr>
                <w:szCs w:val="28"/>
              </w:rPr>
              <w:t xml:space="preserve">сфері </w:t>
            </w:r>
            <w:r w:rsidR="003047ED">
              <w:rPr>
                <w:szCs w:val="28"/>
              </w:rPr>
              <w:t>реєстрації транспортних засобів</w:t>
            </w:r>
          </w:p>
          <w:p w:rsidR="00404E09" w:rsidRPr="00B152A0" w:rsidRDefault="00404E09" w:rsidP="0050554A">
            <w:pPr>
              <w:pStyle w:val="rvps6"/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2E7CDC" w:rsidRPr="00B152A0" w:rsidRDefault="002E7CDC" w:rsidP="00F95060">
            <w:pPr>
              <w:pStyle w:val="21"/>
              <w:spacing w:after="0" w:line="240" w:lineRule="auto"/>
              <w:rPr>
                <w:szCs w:val="28"/>
              </w:rPr>
            </w:pPr>
            <w:r w:rsidRPr="00B152A0">
              <w:rPr>
                <w:szCs w:val="28"/>
              </w:rPr>
              <w:lastRenderedPageBreak/>
              <w:t xml:space="preserve">Додаткові витрати відсутні. </w:t>
            </w:r>
            <w:r w:rsidR="003047ED">
              <w:rPr>
                <w:szCs w:val="28"/>
              </w:rPr>
              <w:t>Ч</w:t>
            </w:r>
            <w:r w:rsidRPr="00B152A0">
              <w:rPr>
                <w:szCs w:val="28"/>
              </w:rPr>
              <w:t>ас на обробку документів</w:t>
            </w:r>
            <w:r w:rsidR="003047ED">
              <w:rPr>
                <w:szCs w:val="28"/>
              </w:rPr>
              <w:t xml:space="preserve"> зменшується</w:t>
            </w:r>
            <w:r w:rsidRPr="00B152A0">
              <w:rPr>
                <w:szCs w:val="28"/>
              </w:rPr>
              <w:t>.</w:t>
            </w:r>
          </w:p>
          <w:p w:rsidR="002E7CDC" w:rsidRPr="00B152A0" w:rsidRDefault="002E7CDC" w:rsidP="00F95060">
            <w:pPr>
              <w:pStyle w:val="21"/>
              <w:spacing w:after="0" w:line="240" w:lineRule="auto"/>
              <w:rPr>
                <w:szCs w:val="28"/>
              </w:rPr>
            </w:pPr>
            <w:r w:rsidRPr="00B152A0">
              <w:rPr>
                <w:szCs w:val="28"/>
              </w:rPr>
              <w:t>Відсутні витрати на друк реєстраційних документів</w:t>
            </w:r>
          </w:p>
        </w:tc>
      </w:tr>
    </w:tbl>
    <w:p w:rsidR="0086716E" w:rsidRDefault="0086716E" w:rsidP="0086716E">
      <w:pPr>
        <w:pStyle w:val="21"/>
        <w:spacing w:after="0" w:line="240" w:lineRule="auto"/>
        <w:ind w:firstLine="851"/>
        <w:jc w:val="both"/>
        <w:rPr>
          <w:szCs w:val="28"/>
        </w:rPr>
      </w:pPr>
      <w:r w:rsidRPr="00B152A0">
        <w:rPr>
          <w:szCs w:val="28"/>
        </w:rPr>
        <w:lastRenderedPageBreak/>
        <w:t>Оцінка впливу на сферу інтересів суб’єктів господарювання</w:t>
      </w:r>
    </w:p>
    <w:p w:rsidR="00F56265" w:rsidRPr="00B152A0" w:rsidRDefault="00F56265" w:rsidP="0086716E">
      <w:pPr>
        <w:pStyle w:val="21"/>
        <w:spacing w:after="0" w:line="240" w:lineRule="auto"/>
        <w:ind w:firstLine="851"/>
        <w:jc w:val="both"/>
        <w:rPr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417"/>
        <w:gridCol w:w="1418"/>
        <w:gridCol w:w="1417"/>
        <w:gridCol w:w="1276"/>
      </w:tblGrid>
      <w:tr w:rsidR="00284E09" w:rsidRPr="00B152A0" w:rsidTr="003211C0">
        <w:tc>
          <w:tcPr>
            <w:tcW w:w="3544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Показник</w:t>
            </w:r>
          </w:p>
        </w:tc>
        <w:tc>
          <w:tcPr>
            <w:tcW w:w="1276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Великі</w:t>
            </w:r>
          </w:p>
        </w:tc>
        <w:tc>
          <w:tcPr>
            <w:tcW w:w="1417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Середні</w:t>
            </w:r>
          </w:p>
        </w:tc>
        <w:tc>
          <w:tcPr>
            <w:tcW w:w="1418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Малі</w:t>
            </w:r>
          </w:p>
        </w:tc>
        <w:tc>
          <w:tcPr>
            <w:tcW w:w="1417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Мікро</w:t>
            </w:r>
          </w:p>
        </w:tc>
        <w:tc>
          <w:tcPr>
            <w:tcW w:w="1276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Разом</w:t>
            </w:r>
          </w:p>
        </w:tc>
      </w:tr>
      <w:tr w:rsidR="00284E09" w:rsidRPr="00B152A0" w:rsidTr="003211C0">
        <w:tc>
          <w:tcPr>
            <w:tcW w:w="3544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6E" w:rsidRPr="00B152A0" w:rsidRDefault="008125E8" w:rsidP="0050554A">
            <w:pPr>
              <w:pStyle w:val="21"/>
              <w:spacing w:after="0" w:line="240" w:lineRule="auto"/>
              <w:jc w:val="center"/>
              <w:rPr>
                <w:bCs/>
                <w:szCs w:val="28"/>
                <w:lang w:val="ru-RU"/>
              </w:rPr>
            </w:pPr>
            <w:r w:rsidRPr="00B152A0">
              <w:rPr>
                <w:bCs/>
                <w:szCs w:val="28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716E" w:rsidRPr="00B152A0" w:rsidRDefault="00454A66" w:rsidP="008B687B">
            <w:pPr>
              <w:pStyle w:val="21"/>
              <w:spacing w:after="0" w:line="240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16E" w:rsidRPr="00B152A0" w:rsidRDefault="00454A66" w:rsidP="002F0D65">
            <w:pPr>
              <w:pStyle w:val="21"/>
              <w:spacing w:after="0" w:line="240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416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716E" w:rsidRPr="00B152A0" w:rsidRDefault="00454A66" w:rsidP="00BF7814">
            <w:pPr>
              <w:pStyle w:val="21"/>
              <w:spacing w:after="0" w:line="240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6E" w:rsidRPr="00B152A0" w:rsidRDefault="00BF7814" w:rsidP="00D750C4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416</w:t>
            </w:r>
          </w:p>
        </w:tc>
      </w:tr>
      <w:tr w:rsidR="00284E09" w:rsidRPr="00B152A0" w:rsidTr="003211C0">
        <w:tc>
          <w:tcPr>
            <w:tcW w:w="3544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Питома вага групи в загальній кількості, відсотків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6E" w:rsidRPr="00B152A0" w:rsidRDefault="0086716E" w:rsidP="0050554A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716E" w:rsidRPr="00B152A0" w:rsidRDefault="00454A66" w:rsidP="00722E31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16E" w:rsidRPr="00B152A0" w:rsidRDefault="00454A66" w:rsidP="0071168D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716E" w:rsidRPr="00B152A0" w:rsidRDefault="00454A66" w:rsidP="0050554A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6E" w:rsidRPr="00B152A0" w:rsidRDefault="0086716E" w:rsidP="0050554A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100</w:t>
            </w:r>
          </w:p>
        </w:tc>
      </w:tr>
    </w:tbl>
    <w:p w:rsidR="006C44AD" w:rsidRPr="00B152A0" w:rsidRDefault="006C44AD" w:rsidP="00F56265">
      <w:pPr>
        <w:pStyle w:val="21"/>
        <w:spacing w:after="0" w:line="240" w:lineRule="auto"/>
        <w:jc w:val="both"/>
        <w:rPr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4070"/>
        <w:gridCol w:w="3786"/>
      </w:tblGrid>
      <w:tr w:rsidR="00284E09" w:rsidRPr="00B152A0" w:rsidTr="001451F7">
        <w:trPr>
          <w:trHeight w:val="733"/>
        </w:trPr>
        <w:tc>
          <w:tcPr>
            <w:tcW w:w="2451" w:type="dxa"/>
            <w:shd w:val="clear" w:color="auto" w:fill="auto"/>
          </w:tcPr>
          <w:p w:rsidR="0086716E" w:rsidRPr="00B152A0" w:rsidRDefault="006C44AD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</w:t>
            </w:r>
            <w:r w:rsidR="0086716E" w:rsidRPr="00B152A0">
              <w:rPr>
                <w:b/>
                <w:szCs w:val="28"/>
              </w:rPr>
              <w:t>ид альтернативи</w:t>
            </w:r>
          </w:p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4070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Вигоди</w:t>
            </w:r>
          </w:p>
        </w:tc>
        <w:tc>
          <w:tcPr>
            <w:tcW w:w="3786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Витрати</w:t>
            </w:r>
          </w:p>
        </w:tc>
      </w:tr>
      <w:tr w:rsidR="00284E09" w:rsidRPr="00B152A0" w:rsidTr="003211C0">
        <w:tc>
          <w:tcPr>
            <w:tcW w:w="2451" w:type="dxa"/>
            <w:shd w:val="clear" w:color="auto" w:fill="auto"/>
          </w:tcPr>
          <w:p w:rsidR="0086716E" w:rsidRPr="00B152A0" w:rsidRDefault="0086716E" w:rsidP="0050554A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4070" w:type="dxa"/>
            <w:shd w:val="clear" w:color="auto" w:fill="auto"/>
          </w:tcPr>
          <w:p w:rsidR="0086716E" w:rsidRPr="00B152A0" w:rsidRDefault="0086716E" w:rsidP="0050554A">
            <w:pPr>
              <w:rPr>
                <w:szCs w:val="28"/>
              </w:rPr>
            </w:pPr>
            <w:r w:rsidRPr="00B152A0">
              <w:rPr>
                <w:szCs w:val="28"/>
              </w:rPr>
              <w:t>Відсутні</w:t>
            </w:r>
          </w:p>
        </w:tc>
        <w:tc>
          <w:tcPr>
            <w:tcW w:w="3786" w:type="dxa"/>
            <w:shd w:val="clear" w:color="auto" w:fill="auto"/>
          </w:tcPr>
          <w:p w:rsidR="0086716E" w:rsidRPr="00B152A0" w:rsidRDefault="00F73288" w:rsidP="003047E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152A0">
              <w:rPr>
                <w:color w:val="auto"/>
                <w:sz w:val="28"/>
                <w:szCs w:val="28"/>
                <w:lang w:val="uk-UA"/>
              </w:rPr>
              <w:t xml:space="preserve">Відсутня можливість </w:t>
            </w:r>
            <w:r w:rsidR="003047ED">
              <w:rPr>
                <w:color w:val="auto"/>
                <w:sz w:val="28"/>
                <w:szCs w:val="28"/>
                <w:lang w:val="uk-UA"/>
              </w:rPr>
              <w:t>брати участь у</w:t>
            </w:r>
            <w:r w:rsidR="00CD7118" w:rsidRPr="00B152A0">
              <w:rPr>
                <w:color w:val="auto"/>
                <w:sz w:val="28"/>
                <w:szCs w:val="28"/>
                <w:lang w:val="uk-UA"/>
              </w:rPr>
              <w:t xml:space="preserve">  державній</w:t>
            </w:r>
            <w:r w:rsidR="002E7CDC" w:rsidRPr="00B152A0">
              <w:rPr>
                <w:color w:val="auto"/>
                <w:sz w:val="28"/>
                <w:szCs w:val="28"/>
                <w:lang w:val="uk-UA"/>
              </w:rPr>
              <w:t xml:space="preserve"> реєстрації нових транспортних засобів</w:t>
            </w:r>
          </w:p>
        </w:tc>
      </w:tr>
      <w:tr w:rsidR="00284E09" w:rsidRPr="0052241C" w:rsidTr="003211C0">
        <w:tc>
          <w:tcPr>
            <w:tcW w:w="2451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szCs w:val="28"/>
              </w:rPr>
            </w:pPr>
            <w:r w:rsidRPr="00B152A0">
              <w:rPr>
                <w:bCs/>
                <w:szCs w:val="28"/>
              </w:rPr>
              <w:t>Обраний спосіб</w:t>
            </w:r>
          </w:p>
        </w:tc>
        <w:tc>
          <w:tcPr>
            <w:tcW w:w="4070" w:type="dxa"/>
            <w:shd w:val="clear" w:color="auto" w:fill="auto"/>
          </w:tcPr>
          <w:p w:rsidR="00152F9C" w:rsidRPr="00B152A0" w:rsidRDefault="0086716E" w:rsidP="002E7CDC">
            <w:pPr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Прийняття </w:t>
            </w:r>
            <w:proofErr w:type="spellStart"/>
            <w:r w:rsidRPr="00B152A0">
              <w:rPr>
                <w:szCs w:val="28"/>
              </w:rPr>
              <w:t>акта</w:t>
            </w:r>
            <w:proofErr w:type="spellEnd"/>
            <w:r w:rsidRPr="00B152A0">
              <w:rPr>
                <w:szCs w:val="28"/>
              </w:rPr>
              <w:t xml:space="preserve"> дозволить </w:t>
            </w:r>
            <w:r w:rsidR="002E7CDC" w:rsidRPr="00B152A0">
              <w:rPr>
                <w:szCs w:val="28"/>
              </w:rPr>
              <w:t>суб’єктам господарювання</w:t>
            </w:r>
            <w:r w:rsidR="007E6DE2" w:rsidRPr="00B152A0">
              <w:rPr>
                <w:szCs w:val="28"/>
              </w:rPr>
              <w:t xml:space="preserve"> </w:t>
            </w:r>
            <w:r w:rsidR="003047ED">
              <w:rPr>
                <w:szCs w:val="28"/>
              </w:rPr>
              <w:t>брати</w:t>
            </w:r>
            <w:r w:rsidR="00866051" w:rsidRPr="00B152A0">
              <w:rPr>
                <w:szCs w:val="28"/>
              </w:rPr>
              <w:t xml:space="preserve"> участь</w:t>
            </w:r>
            <w:r w:rsidR="002E7CDC" w:rsidRPr="00B152A0">
              <w:rPr>
                <w:szCs w:val="28"/>
              </w:rPr>
              <w:t xml:space="preserve"> </w:t>
            </w:r>
            <w:r w:rsidR="003047ED">
              <w:rPr>
                <w:szCs w:val="28"/>
              </w:rPr>
              <w:t>у</w:t>
            </w:r>
            <w:r w:rsidR="00152F9C" w:rsidRPr="00B152A0">
              <w:rPr>
                <w:szCs w:val="28"/>
              </w:rPr>
              <w:t xml:space="preserve"> державн</w:t>
            </w:r>
            <w:r w:rsidR="00866051" w:rsidRPr="00B152A0">
              <w:rPr>
                <w:szCs w:val="28"/>
              </w:rPr>
              <w:t xml:space="preserve">ій </w:t>
            </w:r>
            <w:r w:rsidR="002E7CDC" w:rsidRPr="00B152A0">
              <w:rPr>
                <w:szCs w:val="28"/>
              </w:rPr>
              <w:t>реєстрації</w:t>
            </w:r>
            <w:r w:rsidR="00152F9C" w:rsidRPr="00B152A0">
              <w:rPr>
                <w:szCs w:val="28"/>
              </w:rPr>
              <w:t xml:space="preserve"> нових транспортних засобів за місцезнаходженням торговельних приміщень</w:t>
            </w:r>
            <w:r w:rsidR="002E7CDC" w:rsidRPr="00B152A0">
              <w:rPr>
                <w:szCs w:val="28"/>
              </w:rPr>
              <w:t>.</w:t>
            </w:r>
          </w:p>
          <w:p w:rsidR="001D2AAB" w:rsidRPr="00B152A0" w:rsidRDefault="001D2AAB" w:rsidP="002E7CDC">
            <w:pPr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Запровадження </w:t>
            </w:r>
            <w:r w:rsidR="00376BDD" w:rsidRPr="00B152A0">
              <w:rPr>
                <w:szCs w:val="28"/>
              </w:rPr>
              <w:t>електронної</w:t>
            </w:r>
            <w:r w:rsidR="00592B07" w:rsidRPr="00B152A0">
              <w:rPr>
                <w:szCs w:val="28"/>
              </w:rPr>
              <w:t xml:space="preserve"> системи</w:t>
            </w:r>
            <w:r w:rsidR="00376BDD" w:rsidRPr="00B152A0">
              <w:rPr>
                <w:szCs w:val="28"/>
              </w:rPr>
              <w:t xml:space="preserve"> взаємодії </w:t>
            </w:r>
            <w:r w:rsidR="00C35799" w:rsidRPr="00B152A0">
              <w:rPr>
                <w:szCs w:val="28"/>
              </w:rPr>
              <w:t>суб’єктів господарювання</w:t>
            </w:r>
            <w:r w:rsidR="003B0656" w:rsidRPr="00B152A0">
              <w:rPr>
                <w:szCs w:val="28"/>
              </w:rPr>
              <w:t xml:space="preserve"> </w:t>
            </w:r>
            <w:r w:rsidR="003047ED">
              <w:rPr>
                <w:szCs w:val="28"/>
              </w:rPr>
              <w:t>і</w:t>
            </w:r>
            <w:r w:rsidR="003B0656" w:rsidRPr="00B152A0">
              <w:rPr>
                <w:szCs w:val="28"/>
              </w:rPr>
              <w:t xml:space="preserve">з </w:t>
            </w:r>
            <w:r w:rsidR="00376BDD" w:rsidRPr="00B152A0">
              <w:rPr>
                <w:szCs w:val="28"/>
              </w:rPr>
              <w:t>сервісни</w:t>
            </w:r>
            <w:r w:rsidR="003B0656" w:rsidRPr="00B152A0">
              <w:rPr>
                <w:szCs w:val="28"/>
              </w:rPr>
              <w:t>ми</w:t>
            </w:r>
            <w:r w:rsidR="00376BDD" w:rsidRPr="00B152A0">
              <w:rPr>
                <w:szCs w:val="28"/>
              </w:rPr>
              <w:t xml:space="preserve"> центр</w:t>
            </w:r>
            <w:r w:rsidR="003B0656" w:rsidRPr="00B152A0">
              <w:rPr>
                <w:szCs w:val="28"/>
              </w:rPr>
              <w:t>ами</w:t>
            </w:r>
            <w:r w:rsidR="00376BDD" w:rsidRPr="00B152A0">
              <w:rPr>
                <w:szCs w:val="28"/>
              </w:rPr>
              <w:t xml:space="preserve"> МВС</w:t>
            </w:r>
            <w:r w:rsidRPr="00B152A0">
              <w:rPr>
                <w:szCs w:val="28"/>
              </w:rPr>
              <w:t xml:space="preserve"> </w:t>
            </w:r>
            <w:r w:rsidR="002E7CDC" w:rsidRPr="00B152A0">
              <w:rPr>
                <w:szCs w:val="28"/>
              </w:rPr>
              <w:t>значно прискорює процедуру державної реєстрації</w:t>
            </w:r>
            <w:r w:rsidR="006477AB" w:rsidRPr="00B152A0">
              <w:rPr>
                <w:szCs w:val="28"/>
              </w:rPr>
              <w:t xml:space="preserve"> транспортних засобів</w:t>
            </w:r>
            <w:r w:rsidR="002E7CDC" w:rsidRPr="00B152A0">
              <w:rPr>
                <w:szCs w:val="28"/>
              </w:rPr>
              <w:t>.</w:t>
            </w:r>
          </w:p>
          <w:p w:rsidR="00CA0F44" w:rsidRPr="00B152A0" w:rsidRDefault="00772249" w:rsidP="006477AB">
            <w:pPr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Зростання </w:t>
            </w:r>
            <w:r w:rsidR="00CA4F48" w:rsidRPr="00B152A0">
              <w:rPr>
                <w:szCs w:val="28"/>
              </w:rPr>
              <w:t>іміджу та покращення обслуговування клієнтів</w:t>
            </w:r>
            <w:r w:rsidR="007E4BAB" w:rsidRPr="00B152A0">
              <w:rPr>
                <w:szCs w:val="28"/>
              </w:rPr>
              <w:t xml:space="preserve"> </w:t>
            </w:r>
            <w:r w:rsidR="00C35799" w:rsidRPr="00B152A0">
              <w:rPr>
                <w:szCs w:val="28"/>
              </w:rPr>
              <w:t>суб’єктів господарювання</w:t>
            </w:r>
          </w:p>
        </w:tc>
        <w:tc>
          <w:tcPr>
            <w:tcW w:w="3786" w:type="dxa"/>
            <w:shd w:val="clear" w:color="auto" w:fill="auto"/>
          </w:tcPr>
          <w:p w:rsidR="00345019" w:rsidRPr="00B152A0" w:rsidRDefault="00345019" w:rsidP="0052241C">
            <w:pPr>
              <w:spacing w:line="276" w:lineRule="auto"/>
              <w:contextualSpacing/>
              <w:mirrorIndents/>
              <w:jc w:val="both"/>
              <w:rPr>
                <w:szCs w:val="28"/>
              </w:rPr>
            </w:pPr>
            <w:r w:rsidRPr="0052241C">
              <w:rPr>
                <w:szCs w:val="28"/>
              </w:rPr>
              <w:t xml:space="preserve">Витрати </w:t>
            </w:r>
            <w:r w:rsidR="005B1EFF" w:rsidRPr="0052241C">
              <w:rPr>
                <w:szCs w:val="28"/>
              </w:rPr>
              <w:t>суб’єктів господарювання с</w:t>
            </w:r>
            <w:r w:rsidR="001B59FD" w:rsidRPr="0052241C">
              <w:rPr>
                <w:szCs w:val="28"/>
              </w:rPr>
              <w:t xml:space="preserve">тановитимуть </w:t>
            </w:r>
            <w:r w:rsidR="00966D14" w:rsidRPr="0052241C">
              <w:rPr>
                <w:szCs w:val="28"/>
              </w:rPr>
              <w:t xml:space="preserve">     *67653537,00</w:t>
            </w:r>
            <w:r w:rsidR="00F85FF4" w:rsidRPr="0052241C">
              <w:rPr>
                <w:szCs w:val="28"/>
              </w:rPr>
              <w:t xml:space="preserve"> </w:t>
            </w:r>
            <w:r w:rsidRPr="0052241C">
              <w:rPr>
                <w:szCs w:val="28"/>
              </w:rPr>
              <w:t>грн</w:t>
            </w:r>
            <w:r w:rsidR="006044D7" w:rsidRPr="0052241C">
              <w:rPr>
                <w:szCs w:val="28"/>
              </w:rPr>
              <w:t>.</w:t>
            </w:r>
            <w:r w:rsidR="001B59FD" w:rsidRPr="0052241C">
              <w:rPr>
                <w:szCs w:val="28"/>
              </w:rPr>
              <w:t xml:space="preserve"> (</w:t>
            </w:r>
            <w:r w:rsidR="00264F7C">
              <w:rPr>
                <w:szCs w:val="28"/>
              </w:rPr>
              <w:t>за умови, що в</w:t>
            </w:r>
            <w:r w:rsidR="00966D14" w:rsidRPr="0052241C">
              <w:rPr>
                <w:szCs w:val="28"/>
              </w:rPr>
              <w:t xml:space="preserve">сі 416 </w:t>
            </w:r>
            <w:proofErr w:type="spellStart"/>
            <w:r w:rsidR="00966D14" w:rsidRPr="0052241C">
              <w:rPr>
                <w:szCs w:val="28"/>
              </w:rPr>
              <w:t>суб</w:t>
            </w:r>
            <w:proofErr w:type="spellEnd"/>
            <w:r w:rsidR="00966D14" w:rsidRPr="0052241C">
              <w:rPr>
                <w:szCs w:val="28"/>
                <w:lang w:val="ru-RU"/>
              </w:rPr>
              <w:t>’</w:t>
            </w:r>
            <w:proofErr w:type="spellStart"/>
            <w:r w:rsidR="00966D14" w:rsidRPr="0052241C">
              <w:rPr>
                <w:szCs w:val="28"/>
              </w:rPr>
              <w:t>єктів</w:t>
            </w:r>
            <w:proofErr w:type="spellEnd"/>
            <w:r w:rsidR="00966D14" w:rsidRPr="0052241C">
              <w:rPr>
                <w:szCs w:val="28"/>
              </w:rPr>
              <w:t xml:space="preserve"> господарювання погодяться взяти участь у </w:t>
            </w:r>
            <w:proofErr w:type="spellStart"/>
            <w:r w:rsidR="00E4539D">
              <w:rPr>
                <w:szCs w:val="28"/>
                <w:lang w:val="ru-RU"/>
              </w:rPr>
              <w:t>реєстрації</w:t>
            </w:r>
            <w:proofErr w:type="spellEnd"/>
            <w:r w:rsidR="00E4539D">
              <w:rPr>
                <w:szCs w:val="28"/>
                <w:lang w:val="ru-RU"/>
              </w:rPr>
              <w:t xml:space="preserve"> </w:t>
            </w:r>
            <w:proofErr w:type="spellStart"/>
            <w:r w:rsidR="00E4539D">
              <w:rPr>
                <w:szCs w:val="28"/>
                <w:lang w:val="ru-RU"/>
              </w:rPr>
              <w:t>транспортних</w:t>
            </w:r>
            <w:proofErr w:type="spellEnd"/>
            <w:r w:rsidR="00E4539D">
              <w:rPr>
                <w:szCs w:val="28"/>
                <w:lang w:val="ru-RU"/>
              </w:rPr>
              <w:t xml:space="preserve"> </w:t>
            </w:r>
            <w:proofErr w:type="spellStart"/>
            <w:r w:rsidR="00E4539D">
              <w:rPr>
                <w:szCs w:val="28"/>
                <w:lang w:val="ru-RU"/>
              </w:rPr>
              <w:t>засобів</w:t>
            </w:r>
            <w:proofErr w:type="spellEnd"/>
            <w:r w:rsidR="00C42DDD" w:rsidRPr="0052241C">
              <w:rPr>
                <w:szCs w:val="28"/>
              </w:rPr>
              <w:t>).</w:t>
            </w:r>
          </w:p>
          <w:p w:rsidR="006958F9" w:rsidRPr="00B152A0" w:rsidRDefault="00345019" w:rsidP="00345019">
            <w:pPr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Витрати носять одноразовий характер.</w:t>
            </w:r>
          </w:p>
          <w:p w:rsidR="00CA4F48" w:rsidRPr="00B152A0" w:rsidRDefault="00CA4F48" w:rsidP="006477AB">
            <w:pPr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Витрати нестимуть виключно суб’єкти господарювання, які виявили бажання </w:t>
            </w:r>
            <w:r w:rsidR="003047ED">
              <w:rPr>
                <w:szCs w:val="28"/>
              </w:rPr>
              <w:t>брати участь у</w:t>
            </w:r>
            <w:r w:rsidR="006477AB" w:rsidRPr="00B152A0">
              <w:rPr>
                <w:szCs w:val="28"/>
              </w:rPr>
              <w:t xml:space="preserve"> державній реєстрації</w:t>
            </w:r>
            <w:r w:rsidRPr="00B152A0">
              <w:rPr>
                <w:szCs w:val="28"/>
              </w:rPr>
              <w:t xml:space="preserve"> нових транспортних засобів</w:t>
            </w:r>
          </w:p>
        </w:tc>
      </w:tr>
    </w:tbl>
    <w:p w:rsidR="00F56265" w:rsidRPr="00B152A0" w:rsidRDefault="00F56265" w:rsidP="0086716E">
      <w:pPr>
        <w:pStyle w:val="21"/>
        <w:spacing w:after="0" w:line="240" w:lineRule="auto"/>
        <w:ind w:firstLine="851"/>
        <w:jc w:val="center"/>
        <w:rPr>
          <w:b/>
          <w:szCs w:val="28"/>
        </w:rPr>
      </w:pPr>
    </w:p>
    <w:tbl>
      <w:tblPr>
        <w:tblW w:w="5285" w:type="pct"/>
        <w:tblInd w:w="-55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6101"/>
      </w:tblGrid>
      <w:tr w:rsidR="00284E09" w:rsidRPr="00B152A0" w:rsidTr="004575BD"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C65" w:rsidRPr="00B152A0" w:rsidRDefault="00345C65" w:rsidP="0050554A">
            <w:pPr>
              <w:spacing w:line="276" w:lineRule="auto"/>
              <w:contextualSpacing/>
              <w:mirrorIndents/>
              <w:jc w:val="both"/>
              <w:rPr>
                <w:szCs w:val="28"/>
              </w:rPr>
            </w:pPr>
            <w:r w:rsidRPr="00B152A0">
              <w:rPr>
                <w:szCs w:val="28"/>
              </w:rPr>
              <w:lastRenderedPageBreak/>
              <w:t>Альтернатива 1</w:t>
            </w:r>
          </w:p>
        </w:tc>
        <w:tc>
          <w:tcPr>
            <w:tcW w:w="2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C65" w:rsidRPr="00B152A0" w:rsidRDefault="00345C65" w:rsidP="00CA4F48">
            <w:pPr>
              <w:spacing w:line="276" w:lineRule="auto"/>
              <w:contextualSpacing/>
              <w:mirrorIndents/>
              <w:rPr>
                <w:szCs w:val="28"/>
              </w:rPr>
            </w:pPr>
            <w:r w:rsidRPr="00B152A0">
              <w:rPr>
                <w:szCs w:val="28"/>
              </w:rPr>
              <w:t xml:space="preserve">Витрати </w:t>
            </w:r>
            <w:r w:rsidR="00CA4F48" w:rsidRPr="00B152A0">
              <w:rPr>
                <w:szCs w:val="28"/>
              </w:rPr>
              <w:t>відсутні</w:t>
            </w:r>
            <w:r w:rsidR="005B1EFF" w:rsidRPr="00B152A0">
              <w:rPr>
                <w:szCs w:val="28"/>
              </w:rPr>
              <w:t xml:space="preserve">, оскільки відсутня можливість </w:t>
            </w:r>
            <w:r w:rsidR="00866051" w:rsidRPr="00B152A0">
              <w:rPr>
                <w:szCs w:val="28"/>
              </w:rPr>
              <w:t>участі в наданні</w:t>
            </w:r>
            <w:r w:rsidR="005B1EFF" w:rsidRPr="00B152A0">
              <w:rPr>
                <w:szCs w:val="28"/>
              </w:rPr>
              <w:t xml:space="preserve"> послуги</w:t>
            </w:r>
          </w:p>
        </w:tc>
      </w:tr>
      <w:tr w:rsidR="00284E09" w:rsidRPr="00B152A0" w:rsidTr="004575BD"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C65" w:rsidRPr="00B152A0" w:rsidRDefault="00345C65" w:rsidP="0050554A">
            <w:pPr>
              <w:spacing w:line="276" w:lineRule="auto"/>
              <w:contextualSpacing/>
              <w:mirrorIndents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Альтернатива 2</w:t>
            </w:r>
          </w:p>
        </w:tc>
        <w:tc>
          <w:tcPr>
            <w:tcW w:w="2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45C65" w:rsidRPr="00314416" w:rsidRDefault="00966D14" w:rsidP="005B1EFF">
            <w:pPr>
              <w:spacing w:line="276" w:lineRule="auto"/>
              <w:contextualSpacing/>
              <w:mirrorIndents/>
              <w:jc w:val="both"/>
              <w:rPr>
                <w:szCs w:val="28"/>
              </w:rPr>
            </w:pPr>
            <w:r>
              <w:rPr>
                <w:szCs w:val="28"/>
              </w:rPr>
              <w:t>*</w:t>
            </w:r>
            <w:r w:rsidR="00345C65" w:rsidRPr="00B152A0">
              <w:rPr>
                <w:szCs w:val="28"/>
              </w:rPr>
              <w:t>Витрати</w:t>
            </w:r>
            <w:r w:rsidR="00D47EEE" w:rsidRPr="00B152A0">
              <w:rPr>
                <w:szCs w:val="28"/>
              </w:rPr>
              <w:t xml:space="preserve"> </w:t>
            </w:r>
            <w:r w:rsidR="00C35799" w:rsidRPr="00B152A0">
              <w:rPr>
                <w:szCs w:val="28"/>
              </w:rPr>
              <w:t xml:space="preserve">суб’єктів господарювання </w:t>
            </w:r>
            <w:r w:rsidR="00345C65" w:rsidRPr="00B152A0">
              <w:rPr>
                <w:szCs w:val="28"/>
              </w:rPr>
              <w:t xml:space="preserve">становитимуть </w:t>
            </w:r>
            <w:r>
              <w:rPr>
                <w:szCs w:val="28"/>
              </w:rPr>
              <w:t>67653537,00</w:t>
            </w:r>
            <w:r w:rsidR="006044D7" w:rsidRPr="00B152A0">
              <w:rPr>
                <w:szCs w:val="28"/>
              </w:rPr>
              <w:t>.</w:t>
            </w:r>
            <w:r w:rsidR="004575BD">
              <w:rPr>
                <w:szCs w:val="28"/>
              </w:rPr>
              <w:t xml:space="preserve"> </w:t>
            </w:r>
          </w:p>
          <w:p w:rsidR="006A62B8" w:rsidRPr="00B152A0" w:rsidRDefault="006A62B8" w:rsidP="00B8039B">
            <w:pPr>
              <w:spacing w:line="276" w:lineRule="auto"/>
              <w:contextualSpacing/>
              <w:mirrorIndents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Витр</w:t>
            </w:r>
            <w:r w:rsidR="00C35799" w:rsidRPr="00B152A0">
              <w:rPr>
                <w:szCs w:val="28"/>
              </w:rPr>
              <w:t>ати носять одноразовий характер</w:t>
            </w:r>
          </w:p>
        </w:tc>
      </w:tr>
    </w:tbl>
    <w:p w:rsidR="00345C65" w:rsidRPr="00966D14" w:rsidRDefault="00345C65" w:rsidP="0086716E">
      <w:pPr>
        <w:pStyle w:val="21"/>
        <w:spacing w:after="0" w:line="240" w:lineRule="auto"/>
        <w:ind w:firstLine="851"/>
        <w:jc w:val="center"/>
        <w:rPr>
          <w:b/>
          <w:szCs w:val="28"/>
          <w:lang w:val="ru-RU"/>
        </w:rPr>
      </w:pPr>
    </w:p>
    <w:p w:rsidR="00F56265" w:rsidRPr="00B152A0" w:rsidRDefault="0086716E" w:rsidP="00F56265">
      <w:pPr>
        <w:pStyle w:val="21"/>
        <w:spacing w:after="0" w:line="240" w:lineRule="auto"/>
        <w:ind w:firstLine="851"/>
        <w:jc w:val="center"/>
        <w:rPr>
          <w:b/>
          <w:szCs w:val="28"/>
        </w:rPr>
      </w:pPr>
      <w:r w:rsidRPr="00B152A0">
        <w:rPr>
          <w:b/>
          <w:szCs w:val="28"/>
        </w:rPr>
        <w:t>ІV. Вибір найбільш оптимального альтернативного способу досягнення цілей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552"/>
        <w:gridCol w:w="2693"/>
      </w:tblGrid>
      <w:tr w:rsidR="00284E09" w:rsidRPr="00B152A0" w:rsidTr="0050554A">
        <w:tc>
          <w:tcPr>
            <w:tcW w:w="2552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Рейтинг результативності (досягнення цілей під час вирішення проблем)</w:t>
            </w:r>
          </w:p>
          <w:p w:rsidR="0086716E" w:rsidRPr="00B152A0" w:rsidRDefault="0086716E" w:rsidP="0050554A">
            <w:pPr>
              <w:pStyle w:val="21"/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 xml:space="preserve">Коментарі щодо присвоєння відповідного </w:t>
            </w:r>
            <w:proofErr w:type="spellStart"/>
            <w:r w:rsidRPr="00B152A0">
              <w:rPr>
                <w:b/>
                <w:szCs w:val="28"/>
              </w:rPr>
              <w:t>бала</w:t>
            </w:r>
            <w:proofErr w:type="spellEnd"/>
          </w:p>
        </w:tc>
      </w:tr>
      <w:tr w:rsidR="00284E09" w:rsidRPr="00B152A0" w:rsidTr="0050554A">
        <w:tc>
          <w:tcPr>
            <w:tcW w:w="2552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2A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2A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2A0">
              <w:rPr>
                <w:sz w:val="24"/>
                <w:szCs w:val="24"/>
              </w:rPr>
              <w:t>3</w:t>
            </w:r>
          </w:p>
        </w:tc>
      </w:tr>
      <w:tr w:rsidR="00284E09" w:rsidRPr="00B152A0" w:rsidTr="0050554A">
        <w:tc>
          <w:tcPr>
            <w:tcW w:w="2552" w:type="dxa"/>
            <w:shd w:val="clear" w:color="auto" w:fill="auto"/>
            <w:vAlign w:val="center"/>
          </w:tcPr>
          <w:p w:rsidR="0086716E" w:rsidRPr="00B152A0" w:rsidRDefault="0086716E" w:rsidP="0050554A">
            <w:pPr>
              <w:pStyle w:val="2"/>
              <w:spacing w:after="0" w:line="240" w:lineRule="auto"/>
              <w:ind w:left="0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16E" w:rsidRPr="00B152A0" w:rsidRDefault="0086716E" w:rsidP="0050554A">
            <w:pPr>
              <w:pStyle w:val="21"/>
              <w:spacing w:after="0" w:line="240" w:lineRule="auto"/>
              <w:jc w:val="center"/>
              <w:rPr>
                <w:szCs w:val="28"/>
              </w:rPr>
            </w:pPr>
            <w:r w:rsidRPr="00B152A0">
              <w:rPr>
                <w:szCs w:val="28"/>
              </w:rPr>
              <w:t>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716E" w:rsidRPr="00B152A0" w:rsidRDefault="0086716E" w:rsidP="00866051">
            <w:pPr>
              <w:ind w:firstLine="692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Збереження чинного регулювання унеможливлює </w:t>
            </w:r>
            <w:r w:rsidR="00152F9C" w:rsidRPr="00B152A0">
              <w:rPr>
                <w:szCs w:val="28"/>
              </w:rPr>
              <w:t xml:space="preserve">здійснення державної реєстрації нових транспортних засобів </w:t>
            </w:r>
            <w:r w:rsidR="00866051" w:rsidRPr="00B152A0">
              <w:rPr>
                <w:szCs w:val="28"/>
              </w:rPr>
              <w:t>за участю</w:t>
            </w:r>
            <w:r w:rsidR="00152F9C" w:rsidRPr="00B152A0">
              <w:rPr>
                <w:szCs w:val="28"/>
              </w:rPr>
              <w:t xml:space="preserve"> </w:t>
            </w:r>
            <w:r w:rsidR="00C35799" w:rsidRPr="00B152A0">
              <w:rPr>
                <w:szCs w:val="28"/>
              </w:rPr>
              <w:t>суб’єктів господарювання</w:t>
            </w:r>
          </w:p>
        </w:tc>
      </w:tr>
      <w:tr w:rsidR="00284E09" w:rsidRPr="00B152A0" w:rsidTr="0050554A">
        <w:trPr>
          <w:trHeight w:val="556"/>
        </w:trPr>
        <w:tc>
          <w:tcPr>
            <w:tcW w:w="2552" w:type="dxa"/>
            <w:shd w:val="clear" w:color="auto" w:fill="auto"/>
            <w:vAlign w:val="center"/>
          </w:tcPr>
          <w:p w:rsidR="0086716E" w:rsidRPr="00B152A0" w:rsidRDefault="0086716E" w:rsidP="0050554A">
            <w:r w:rsidRPr="00B152A0">
              <w:t>Обраний спосіб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16E" w:rsidRPr="00B152A0" w:rsidRDefault="0086716E" w:rsidP="0050554A">
            <w:pPr>
              <w:pStyle w:val="21"/>
              <w:spacing w:after="0" w:line="240" w:lineRule="auto"/>
              <w:jc w:val="center"/>
              <w:rPr>
                <w:szCs w:val="28"/>
              </w:rPr>
            </w:pPr>
            <w:r w:rsidRPr="00B152A0">
              <w:rPr>
                <w:szCs w:val="28"/>
              </w:rPr>
              <w:t>4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716E" w:rsidRPr="00B152A0" w:rsidRDefault="005B1EFF" w:rsidP="00084D8B">
            <w:pPr>
              <w:ind w:firstLine="692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Забезпечує можливість</w:t>
            </w:r>
            <w:r w:rsidR="0086716E" w:rsidRPr="00B152A0">
              <w:rPr>
                <w:szCs w:val="28"/>
              </w:rPr>
              <w:t xml:space="preserve"> </w:t>
            </w:r>
            <w:r w:rsidR="00084D8B">
              <w:rPr>
                <w:szCs w:val="28"/>
              </w:rPr>
              <w:t xml:space="preserve">участі </w:t>
            </w:r>
            <w:r w:rsidR="00084D8B" w:rsidRPr="00B152A0">
              <w:rPr>
                <w:szCs w:val="28"/>
              </w:rPr>
              <w:t xml:space="preserve">суб’єктів господарювання </w:t>
            </w:r>
            <w:r w:rsidR="00264F7C">
              <w:rPr>
                <w:szCs w:val="28"/>
              </w:rPr>
              <w:t>в</w:t>
            </w:r>
            <w:r w:rsidR="00084D8B">
              <w:rPr>
                <w:szCs w:val="28"/>
              </w:rPr>
              <w:t xml:space="preserve"> здійсненні</w:t>
            </w:r>
            <w:r w:rsidR="00152F9C" w:rsidRPr="00B152A0">
              <w:rPr>
                <w:szCs w:val="28"/>
              </w:rPr>
              <w:t xml:space="preserve"> державної реєстрації нових транспортних засобів</w:t>
            </w:r>
            <w:r w:rsidR="006C605C" w:rsidRPr="00B152A0">
              <w:rPr>
                <w:szCs w:val="28"/>
              </w:rPr>
              <w:t xml:space="preserve"> </w:t>
            </w:r>
          </w:p>
        </w:tc>
      </w:tr>
      <w:tr w:rsidR="00284E09" w:rsidRPr="00B152A0" w:rsidTr="0050554A">
        <w:tc>
          <w:tcPr>
            <w:tcW w:w="2552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Рейтинг результативності</w:t>
            </w:r>
          </w:p>
        </w:tc>
        <w:tc>
          <w:tcPr>
            <w:tcW w:w="2693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Вигоди (підсумок)</w:t>
            </w:r>
          </w:p>
        </w:tc>
        <w:tc>
          <w:tcPr>
            <w:tcW w:w="2552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Витрати (підсумок)</w:t>
            </w:r>
          </w:p>
        </w:tc>
        <w:tc>
          <w:tcPr>
            <w:tcW w:w="2693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 xml:space="preserve">Обґрунтування відповідного місця альтернативи </w:t>
            </w:r>
          </w:p>
          <w:p w:rsidR="0086716E" w:rsidRPr="00B152A0" w:rsidRDefault="0086716E" w:rsidP="0050554A">
            <w:pPr>
              <w:pStyle w:val="21"/>
              <w:spacing w:after="0" w:line="240" w:lineRule="auto"/>
              <w:rPr>
                <w:b/>
                <w:szCs w:val="28"/>
              </w:rPr>
            </w:pPr>
          </w:p>
        </w:tc>
      </w:tr>
      <w:tr w:rsidR="00284E09" w:rsidRPr="00B152A0" w:rsidTr="0050554A">
        <w:tc>
          <w:tcPr>
            <w:tcW w:w="2552" w:type="dxa"/>
            <w:shd w:val="clear" w:color="auto" w:fill="auto"/>
          </w:tcPr>
          <w:p w:rsidR="0086716E" w:rsidRPr="00B152A0" w:rsidRDefault="0086716E" w:rsidP="0050554A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152A0">
              <w:rPr>
                <w:szCs w:val="28"/>
              </w:rPr>
              <w:t>Відсутні</w:t>
            </w:r>
          </w:p>
        </w:tc>
        <w:tc>
          <w:tcPr>
            <w:tcW w:w="2552" w:type="dxa"/>
            <w:shd w:val="clear" w:color="auto" w:fill="auto"/>
          </w:tcPr>
          <w:p w:rsidR="0086716E" w:rsidRPr="00B152A0" w:rsidRDefault="0086716E" w:rsidP="005B1EFF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152A0">
              <w:rPr>
                <w:szCs w:val="28"/>
              </w:rPr>
              <w:t xml:space="preserve">Витрати </w:t>
            </w:r>
            <w:r w:rsidR="005B1EFF" w:rsidRPr="00B152A0">
              <w:rPr>
                <w:szCs w:val="28"/>
              </w:rPr>
              <w:t>відсутні</w:t>
            </w:r>
          </w:p>
        </w:tc>
        <w:tc>
          <w:tcPr>
            <w:tcW w:w="2693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152A0">
              <w:rPr>
                <w:szCs w:val="28"/>
              </w:rPr>
              <w:t>Узагалі не враховує</w:t>
            </w:r>
          </w:p>
        </w:tc>
      </w:tr>
      <w:tr w:rsidR="00284E09" w:rsidRPr="00B152A0" w:rsidTr="0050554A">
        <w:trPr>
          <w:trHeight w:val="53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6716E" w:rsidRPr="00B152A0" w:rsidRDefault="0086716E" w:rsidP="0050554A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 xml:space="preserve">Обраний спосіб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6716E" w:rsidRPr="00B152A0" w:rsidRDefault="005B1EFF" w:rsidP="00084D8B">
            <w:pPr>
              <w:ind w:firstLine="317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З</w:t>
            </w:r>
            <w:r w:rsidR="00C20850" w:rsidRPr="00B152A0">
              <w:rPr>
                <w:szCs w:val="28"/>
              </w:rPr>
              <w:t>апровадження</w:t>
            </w:r>
            <w:r w:rsidR="0086716E" w:rsidRPr="00B152A0">
              <w:rPr>
                <w:szCs w:val="28"/>
              </w:rPr>
              <w:t xml:space="preserve"> механізму</w:t>
            </w:r>
            <w:r w:rsidR="00084D8B">
              <w:rPr>
                <w:szCs w:val="28"/>
              </w:rPr>
              <w:t xml:space="preserve"> участі</w:t>
            </w:r>
            <w:r w:rsidR="0086716E" w:rsidRPr="00B152A0">
              <w:rPr>
                <w:szCs w:val="28"/>
              </w:rPr>
              <w:t xml:space="preserve"> </w:t>
            </w:r>
            <w:r w:rsidR="00084D8B" w:rsidRPr="00B152A0">
              <w:rPr>
                <w:szCs w:val="28"/>
              </w:rPr>
              <w:t>суб’єктів господарювання</w:t>
            </w:r>
            <w:r w:rsidR="00084D8B">
              <w:rPr>
                <w:szCs w:val="28"/>
              </w:rPr>
              <w:t xml:space="preserve"> у</w:t>
            </w:r>
            <w:r w:rsidR="00084D8B" w:rsidRPr="00B152A0">
              <w:rPr>
                <w:szCs w:val="28"/>
              </w:rPr>
              <w:t xml:space="preserve"> </w:t>
            </w:r>
            <w:r w:rsidR="00084D8B">
              <w:rPr>
                <w:szCs w:val="28"/>
              </w:rPr>
              <w:t xml:space="preserve">державній </w:t>
            </w:r>
            <w:r w:rsidR="00152F9C" w:rsidRPr="00B152A0">
              <w:rPr>
                <w:szCs w:val="28"/>
              </w:rPr>
              <w:t xml:space="preserve">реєстрації нових транспортних засобів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315FF" w:rsidRPr="00B152A0" w:rsidRDefault="008315FF" w:rsidP="00A83E53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Витрати </w:t>
            </w:r>
            <w:r w:rsidR="00C35799" w:rsidRPr="00B152A0">
              <w:rPr>
                <w:szCs w:val="28"/>
              </w:rPr>
              <w:t xml:space="preserve">суб’єктів господарювання </w:t>
            </w:r>
            <w:r w:rsidRPr="00B152A0">
              <w:rPr>
                <w:szCs w:val="28"/>
              </w:rPr>
              <w:t>наведені у відповідній таблиці.</w:t>
            </w:r>
          </w:p>
          <w:p w:rsidR="008315FF" w:rsidRPr="00B152A0" w:rsidRDefault="005B1EFF" w:rsidP="00A83E53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Витрати </w:t>
            </w:r>
            <w:r w:rsidR="008315FF" w:rsidRPr="00B152A0">
              <w:rPr>
                <w:szCs w:val="28"/>
              </w:rPr>
              <w:t>держави наведені у відповідній таблиці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Повністю забезпечує</w:t>
            </w:r>
          </w:p>
        </w:tc>
      </w:tr>
      <w:tr w:rsidR="00284E09" w:rsidRPr="00B152A0" w:rsidTr="0050554A">
        <w:tc>
          <w:tcPr>
            <w:tcW w:w="2552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center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Рейтинг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center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Аргументи щодо переваги обраної альтернативи/причини відмови від альтернативи</w:t>
            </w:r>
          </w:p>
          <w:p w:rsidR="0086716E" w:rsidRPr="00B152A0" w:rsidRDefault="0086716E" w:rsidP="0050554A">
            <w:pPr>
              <w:pStyle w:val="21"/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center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 xml:space="preserve">Оцінка ризику зовнішніх чинників </w:t>
            </w:r>
          </w:p>
        </w:tc>
      </w:tr>
      <w:tr w:rsidR="00284E09" w:rsidRPr="00B152A0" w:rsidTr="005B1EFF">
        <w:trPr>
          <w:trHeight w:val="2879"/>
        </w:trPr>
        <w:tc>
          <w:tcPr>
            <w:tcW w:w="2552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Збереження чинного регулювання</w:t>
            </w:r>
          </w:p>
          <w:p w:rsidR="0086716E" w:rsidRPr="00B152A0" w:rsidRDefault="0086716E" w:rsidP="0050554A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46ED2" w:rsidRPr="00B152A0" w:rsidRDefault="0086716E" w:rsidP="00264F7C">
            <w:pPr>
              <w:ind w:firstLine="692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Переваги відсутні. Збереження чинного регулювання унеможливлює </w:t>
            </w:r>
            <w:r w:rsidR="00084D8B">
              <w:rPr>
                <w:szCs w:val="28"/>
              </w:rPr>
              <w:t xml:space="preserve">участь </w:t>
            </w:r>
            <w:r w:rsidR="00084D8B" w:rsidRPr="00B152A0">
              <w:rPr>
                <w:szCs w:val="28"/>
              </w:rPr>
              <w:t>суб’єктів господарювання</w:t>
            </w:r>
            <w:r w:rsidR="00084D8B">
              <w:rPr>
                <w:szCs w:val="28"/>
              </w:rPr>
              <w:t xml:space="preserve"> </w:t>
            </w:r>
            <w:r w:rsidR="00264F7C">
              <w:rPr>
                <w:szCs w:val="28"/>
              </w:rPr>
              <w:t>в</w:t>
            </w:r>
            <w:r w:rsidR="00084D8B" w:rsidRPr="00B152A0">
              <w:rPr>
                <w:szCs w:val="28"/>
              </w:rPr>
              <w:t xml:space="preserve"> </w:t>
            </w:r>
            <w:r w:rsidR="00084D8B">
              <w:rPr>
                <w:szCs w:val="28"/>
              </w:rPr>
              <w:t>здійсненні</w:t>
            </w:r>
            <w:r w:rsidR="006C17AD" w:rsidRPr="00B152A0">
              <w:rPr>
                <w:szCs w:val="28"/>
              </w:rPr>
              <w:t xml:space="preserve"> державної реєстрації нових транспортних засобів </w:t>
            </w:r>
          </w:p>
        </w:tc>
        <w:tc>
          <w:tcPr>
            <w:tcW w:w="2693" w:type="dxa"/>
            <w:shd w:val="clear" w:color="auto" w:fill="auto"/>
          </w:tcPr>
          <w:p w:rsidR="0086716E" w:rsidRPr="00F56265" w:rsidRDefault="00F56265" w:rsidP="0050554A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Відсутні</w:t>
            </w:r>
          </w:p>
          <w:p w:rsidR="0086716E" w:rsidRPr="00B152A0" w:rsidRDefault="0086716E" w:rsidP="0050554A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4E09" w:rsidRPr="00B152A0" w:rsidTr="0050554A">
        <w:tc>
          <w:tcPr>
            <w:tcW w:w="2552" w:type="dxa"/>
            <w:shd w:val="clear" w:color="auto" w:fill="auto"/>
            <w:vAlign w:val="center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szCs w:val="28"/>
              </w:rPr>
            </w:pPr>
            <w:r w:rsidRPr="00B152A0">
              <w:rPr>
                <w:bCs/>
                <w:szCs w:val="28"/>
              </w:rPr>
              <w:t>Обраний спосіб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46ED2" w:rsidRPr="00B152A0" w:rsidRDefault="0086716E" w:rsidP="00646ED2">
            <w:pPr>
              <w:ind w:firstLine="692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Причини для відмови відсутні. Обрана альтернатива дозволить </w:t>
            </w:r>
            <w:r w:rsidR="00C20850" w:rsidRPr="00B152A0">
              <w:rPr>
                <w:szCs w:val="28"/>
              </w:rPr>
              <w:t xml:space="preserve">запровадити </w:t>
            </w:r>
            <w:r w:rsidR="008D604F" w:rsidRPr="00B152A0">
              <w:rPr>
                <w:szCs w:val="28"/>
              </w:rPr>
              <w:t xml:space="preserve">сучасний </w:t>
            </w:r>
            <w:r w:rsidR="00C20850" w:rsidRPr="00B152A0">
              <w:rPr>
                <w:szCs w:val="28"/>
              </w:rPr>
              <w:t xml:space="preserve">механізм здійснення державної реєстрації нових транспортних засобів за місцезнаходженням торговельних </w:t>
            </w:r>
            <w:r w:rsidR="00646ED2" w:rsidRPr="00B152A0">
              <w:rPr>
                <w:szCs w:val="28"/>
              </w:rPr>
              <w:t xml:space="preserve">приміщень </w:t>
            </w:r>
            <w:r w:rsidR="00C35799" w:rsidRPr="00B152A0">
              <w:rPr>
                <w:szCs w:val="28"/>
              </w:rPr>
              <w:t>суб’єктів господарювання</w:t>
            </w:r>
            <w:r w:rsidR="00646ED2" w:rsidRPr="00B152A0">
              <w:rPr>
                <w:szCs w:val="28"/>
              </w:rPr>
              <w:t>.</w:t>
            </w:r>
          </w:p>
          <w:p w:rsidR="006733D6" w:rsidRPr="00B152A0" w:rsidRDefault="005B1EFF" w:rsidP="00F55502">
            <w:pPr>
              <w:ind w:firstLine="742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Створення сучасних умов для здійснення державної </w:t>
            </w:r>
            <w:r w:rsidR="00EC4376">
              <w:rPr>
                <w:szCs w:val="28"/>
              </w:rPr>
              <w:t>реєстрації транспортних засобів</w:t>
            </w:r>
            <w:r w:rsidRPr="00B152A0">
              <w:rPr>
                <w:szCs w:val="28"/>
              </w:rPr>
              <w:t xml:space="preserve"> </w:t>
            </w:r>
            <w:r w:rsidR="00EC4376">
              <w:rPr>
                <w:szCs w:val="28"/>
              </w:rPr>
              <w:t>з</w:t>
            </w:r>
            <w:r w:rsidRPr="00B152A0">
              <w:rPr>
                <w:szCs w:val="28"/>
              </w:rPr>
              <w:t xml:space="preserve"> </w:t>
            </w:r>
            <w:r w:rsidR="00EC4376">
              <w:rPr>
                <w:szCs w:val="28"/>
              </w:rPr>
              <w:t>урахуванням практики країн Європейського С</w:t>
            </w:r>
            <w:r w:rsidRPr="00B152A0">
              <w:rPr>
                <w:szCs w:val="28"/>
              </w:rPr>
              <w:t xml:space="preserve">оюзу у сфері </w:t>
            </w:r>
            <w:r w:rsidR="00EC4376">
              <w:rPr>
                <w:szCs w:val="28"/>
              </w:rPr>
              <w:t>реєстрації транспортних засобів</w:t>
            </w:r>
          </w:p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szCs w:val="28"/>
              </w:rPr>
            </w:pPr>
            <w:r w:rsidRPr="00B152A0">
              <w:rPr>
                <w:szCs w:val="28"/>
              </w:rPr>
              <w:t>Відсутні</w:t>
            </w:r>
          </w:p>
        </w:tc>
      </w:tr>
    </w:tbl>
    <w:p w:rsidR="00F64BD3" w:rsidRDefault="00F64BD3" w:rsidP="0086716E">
      <w:pPr>
        <w:pStyle w:val="21"/>
        <w:spacing w:after="0" w:line="240" w:lineRule="auto"/>
        <w:jc w:val="center"/>
        <w:rPr>
          <w:b/>
          <w:szCs w:val="28"/>
        </w:rPr>
      </w:pPr>
    </w:p>
    <w:p w:rsidR="00D27FBB" w:rsidRPr="00B152A0" w:rsidRDefault="0086716E" w:rsidP="00F56265">
      <w:pPr>
        <w:pStyle w:val="21"/>
        <w:spacing w:after="0" w:line="240" w:lineRule="auto"/>
        <w:jc w:val="center"/>
        <w:rPr>
          <w:b/>
          <w:szCs w:val="28"/>
        </w:rPr>
      </w:pPr>
      <w:r w:rsidRPr="00B152A0">
        <w:rPr>
          <w:b/>
          <w:szCs w:val="28"/>
        </w:rPr>
        <w:t>V. Механізм</w:t>
      </w:r>
      <w:r w:rsidR="00F55502" w:rsidRPr="00B152A0">
        <w:rPr>
          <w:b/>
          <w:szCs w:val="28"/>
        </w:rPr>
        <w:t>и</w:t>
      </w:r>
      <w:r w:rsidRPr="00B152A0">
        <w:rPr>
          <w:b/>
          <w:szCs w:val="28"/>
        </w:rPr>
        <w:t xml:space="preserve"> та заходи, які забезпечать </w:t>
      </w:r>
      <w:r w:rsidR="00F56265">
        <w:rPr>
          <w:b/>
          <w:szCs w:val="28"/>
        </w:rPr>
        <w:t>розв’язання визначеної проблеми</w:t>
      </w:r>
    </w:p>
    <w:p w:rsidR="00314352" w:rsidRPr="00B152A0" w:rsidRDefault="00C35799" w:rsidP="009D382A">
      <w:pPr>
        <w:ind w:firstLine="692"/>
        <w:jc w:val="both"/>
        <w:rPr>
          <w:szCs w:val="28"/>
        </w:rPr>
      </w:pPr>
      <w:r w:rsidRPr="00B152A0">
        <w:rPr>
          <w:szCs w:val="28"/>
        </w:rPr>
        <w:t>Суб’єктам господарювання</w:t>
      </w:r>
      <w:r w:rsidR="009D382A" w:rsidRPr="00B152A0">
        <w:rPr>
          <w:szCs w:val="28"/>
        </w:rPr>
        <w:t xml:space="preserve">, які виявили бажання </w:t>
      </w:r>
      <w:r w:rsidR="00EC4376">
        <w:rPr>
          <w:szCs w:val="28"/>
        </w:rPr>
        <w:t>взяти участь у</w:t>
      </w:r>
      <w:r w:rsidR="007A357B" w:rsidRPr="00B152A0">
        <w:rPr>
          <w:szCs w:val="28"/>
        </w:rPr>
        <w:t xml:space="preserve"> державній</w:t>
      </w:r>
      <w:r w:rsidR="009D382A" w:rsidRPr="00B152A0">
        <w:rPr>
          <w:szCs w:val="28"/>
        </w:rPr>
        <w:t xml:space="preserve"> </w:t>
      </w:r>
      <w:r w:rsidR="007A357B" w:rsidRPr="00B152A0">
        <w:rPr>
          <w:szCs w:val="28"/>
        </w:rPr>
        <w:t>реєстрації</w:t>
      </w:r>
      <w:r w:rsidR="009D382A" w:rsidRPr="00B152A0">
        <w:rPr>
          <w:szCs w:val="28"/>
        </w:rPr>
        <w:t xml:space="preserve"> нових транспортних засобів</w:t>
      </w:r>
      <w:r w:rsidR="00EC4376">
        <w:rPr>
          <w:szCs w:val="28"/>
        </w:rPr>
        <w:t>,</w:t>
      </w:r>
      <w:r w:rsidR="007A357B" w:rsidRPr="00B152A0">
        <w:rPr>
          <w:szCs w:val="28"/>
        </w:rPr>
        <w:t xml:space="preserve"> </w:t>
      </w:r>
      <w:r w:rsidR="009D382A" w:rsidRPr="00B152A0">
        <w:rPr>
          <w:szCs w:val="28"/>
        </w:rPr>
        <w:t xml:space="preserve">необхідно: </w:t>
      </w:r>
    </w:p>
    <w:p w:rsidR="00A047BD" w:rsidRPr="00B152A0" w:rsidRDefault="007E3301" w:rsidP="00BB1149">
      <w:pPr>
        <w:ind w:firstLine="692"/>
        <w:jc w:val="both"/>
        <w:rPr>
          <w:szCs w:val="28"/>
        </w:rPr>
      </w:pPr>
      <w:r w:rsidRPr="00B152A0">
        <w:rPr>
          <w:szCs w:val="28"/>
        </w:rPr>
        <w:t>з</w:t>
      </w:r>
      <w:r w:rsidR="00EC4376">
        <w:rPr>
          <w:szCs w:val="28"/>
        </w:rPr>
        <w:t>вернутися</w:t>
      </w:r>
      <w:r w:rsidR="007153EB" w:rsidRPr="00B152A0">
        <w:rPr>
          <w:szCs w:val="28"/>
        </w:rPr>
        <w:t xml:space="preserve"> до</w:t>
      </w:r>
      <w:r w:rsidR="003206C8" w:rsidRPr="00B152A0">
        <w:rPr>
          <w:szCs w:val="28"/>
        </w:rPr>
        <w:t xml:space="preserve"> ГСЦ МВС </w:t>
      </w:r>
      <w:r w:rsidR="00BB6AED" w:rsidRPr="00B152A0">
        <w:rPr>
          <w:szCs w:val="28"/>
        </w:rPr>
        <w:t xml:space="preserve">з </w:t>
      </w:r>
      <w:r w:rsidR="00CD7118" w:rsidRPr="00B152A0">
        <w:rPr>
          <w:szCs w:val="28"/>
        </w:rPr>
        <w:t xml:space="preserve">відповідною </w:t>
      </w:r>
      <w:r w:rsidR="00BB6AED" w:rsidRPr="00B152A0">
        <w:rPr>
          <w:szCs w:val="28"/>
        </w:rPr>
        <w:t>заявою</w:t>
      </w:r>
      <w:r w:rsidR="00CD7118" w:rsidRPr="00B152A0">
        <w:rPr>
          <w:szCs w:val="28"/>
        </w:rPr>
        <w:t>;</w:t>
      </w:r>
    </w:p>
    <w:p w:rsidR="00C35799" w:rsidRPr="00B152A0" w:rsidRDefault="00C35799" w:rsidP="00BB1149">
      <w:pPr>
        <w:ind w:firstLine="692"/>
        <w:jc w:val="both"/>
        <w:rPr>
          <w:szCs w:val="28"/>
        </w:rPr>
      </w:pPr>
      <w:r w:rsidRPr="00B152A0">
        <w:rPr>
          <w:szCs w:val="28"/>
        </w:rPr>
        <w:t>укласти відповідну угоду;</w:t>
      </w:r>
    </w:p>
    <w:p w:rsidR="00847E5B" w:rsidRPr="00B152A0" w:rsidRDefault="002E3ABA" w:rsidP="00847E5B">
      <w:pPr>
        <w:ind w:firstLine="692"/>
        <w:jc w:val="both"/>
        <w:rPr>
          <w:szCs w:val="28"/>
        </w:rPr>
      </w:pPr>
      <w:r w:rsidRPr="00B152A0">
        <w:rPr>
          <w:szCs w:val="28"/>
        </w:rPr>
        <w:t>забезпечити наявність відповідного обладнання та програмного забезпечення;</w:t>
      </w:r>
    </w:p>
    <w:p w:rsidR="002E3ABA" w:rsidRPr="00B152A0" w:rsidRDefault="002E3ABA" w:rsidP="004C0BF7">
      <w:pPr>
        <w:ind w:firstLine="692"/>
        <w:jc w:val="both"/>
        <w:rPr>
          <w:szCs w:val="28"/>
        </w:rPr>
      </w:pPr>
      <w:r w:rsidRPr="00B152A0">
        <w:rPr>
          <w:szCs w:val="28"/>
        </w:rPr>
        <w:t xml:space="preserve">визначити відповідальних працівників, які </w:t>
      </w:r>
      <w:r w:rsidR="00EC4376">
        <w:rPr>
          <w:szCs w:val="28"/>
        </w:rPr>
        <w:t>братимуть</w:t>
      </w:r>
      <w:r w:rsidR="00CD7118" w:rsidRPr="00B152A0">
        <w:rPr>
          <w:szCs w:val="28"/>
        </w:rPr>
        <w:t xml:space="preserve"> участь </w:t>
      </w:r>
      <w:r w:rsidR="00EC4376">
        <w:rPr>
          <w:szCs w:val="28"/>
        </w:rPr>
        <w:t>у</w:t>
      </w:r>
      <w:r w:rsidR="00CD7118" w:rsidRPr="00B152A0">
        <w:rPr>
          <w:szCs w:val="28"/>
        </w:rPr>
        <w:t xml:space="preserve"> державній реєстрації</w:t>
      </w:r>
      <w:r w:rsidRPr="00B152A0">
        <w:rPr>
          <w:szCs w:val="28"/>
        </w:rPr>
        <w:t xml:space="preserve"> транспортних засобів;</w:t>
      </w:r>
    </w:p>
    <w:p w:rsidR="002E3ABA" w:rsidRPr="00B152A0" w:rsidRDefault="002E3ABA" w:rsidP="002E3ABA">
      <w:pPr>
        <w:ind w:firstLine="692"/>
        <w:jc w:val="both"/>
        <w:rPr>
          <w:szCs w:val="28"/>
        </w:rPr>
      </w:pPr>
      <w:r w:rsidRPr="00B152A0">
        <w:rPr>
          <w:szCs w:val="28"/>
        </w:rPr>
        <w:t>забезпечити наявність у відповідальних працівників КЕП;</w:t>
      </w:r>
    </w:p>
    <w:p w:rsidR="002E3ABA" w:rsidRPr="00B152A0" w:rsidRDefault="005241F9" w:rsidP="00CD7118">
      <w:pPr>
        <w:ind w:firstLine="692"/>
        <w:jc w:val="both"/>
        <w:rPr>
          <w:szCs w:val="28"/>
        </w:rPr>
      </w:pPr>
      <w:r w:rsidRPr="00B152A0">
        <w:rPr>
          <w:szCs w:val="28"/>
        </w:rPr>
        <w:t>забезпечити умови належного зберігання</w:t>
      </w:r>
      <w:r w:rsidR="00866051" w:rsidRPr="00B152A0">
        <w:rPr>
          <w:szCs w:val="28"/>
        </w:rPr>
        <w:t xml:space="preserve"> </w:t>
      </w:r>
      <w:r w:rsidRPr="00B152A0">
        <w:rPr>
          <w:szCs w:val="28"/>
        </w:rPr>
        <w:t xml:space="preserve">бланків </w:t>
      </w:r>
      <w:proofErr w:type="spellStart"/>
      <w:r w:rsidRPr="00B152A0">
        <w:rPr>
          <w:szCs w:val="28"/>
        </w:rPr>
        <w:t>свідоцтв</w:t>
      </w:r>
      <w:proofErr w:type="spellEnd"/>
      <w:r w:rsidRPr="00B152A0">
        <w:rPr>
          <w:szCs w:val="28"/>
        </w:rPr>
        <w:t xml:space="preserve"> про реєстрацію транспортних засобів</w:t>
      </w:r>
      <w:r w:rsidR="001473E7" w:rsidRPr="00B152A0">
        <w:rPr>
          <w:szCs w:val="28"/>
        </w:rPr>
        <w:t>,</w:t>
      </w:r>
      <w:r w:rsidRPr="00B152A0">
        <w:rPr>
          <w:szCs w:val="28"/>
        </w:rPr>
        <w:t xml:space="preserve"> номерних знаків</w:t>
      </w:r>
      <w:r w:rsidR="00CD7118" w:rsidRPr="00B152A0">
        <w:rPr>
          <w:szCs w:val="28"/>
        </w:rPr>
        <w:t>.</w:t>
      </w:r>
    </w:p>
    <w:p w:rsidR="002E3ABA" w:rsidRPr="00B152A0" w:rsidRDefault="0086716E" w:rsidP="0086716E">
      <w:pPr>
        <w:ind w:firstLine="709"/>
        <w:jc w:val="both"/>
        <w:rPr>
          <w:szCs w:val="28"/>
        </w:rPr>
      </w:pPr>
      <w:r w:rsidRPr="00B152A0">
        <w:rPr>
          <w:szCs w:val="28"/>
        </w:rPr>
        <w:t>Дії органів</w:t>
      </w:r>
      <w:r w:rsidR="002E3ABA" w:rsidRPr="00B152A0">
        <w:rPr>
          <w:szCs w:val="28"/>
        </w:rPr>
        <w:t xml:space="preserve"> державної влади:</w:t>
      </w:r>
    </w:p>
    <w:p w:rsidR="00F64BD3" w:rsidRPr="00B152A0" w:rsidRDefault="004D26FE" w:rsidP="00CD7118">
      <w:pPr>
        <w:ind w:firstLine="709"/>
        <w:jc w:val="both"/>
        <w:rPr>
          <w:szCs w:val="28"/>
        </w:rPr>
      </w:pPr>
      <w:r w:rsidRPr="00B152A0">
        <w:rPr>
          <w:szCs w:val="28"/>
        </w:rPr>
        <w:t xml:space="preserve">ГСЦ МВС </w:t>
      </w:r>
      <w:r w:rsidR="00BF7C49" w:rsidRPr="00B152A0">
        <w:rPr>
          <w:szCs w:val="28"/>
        </w:rPr>
        <w:t>з</w:t>
      </w:r>
      <w:r w:rsidR="00EC4376">
        <w:rPr>
          <w:szCs w:val="28"/>
        </w:rPr>
        <w:t>абезпечує</w:t>
      </w:r>
      <w:r w:rsidR="002E3ABA" w:rsidRPr="00B152A0">
        <w:rPr>
          <w:szCs w:val="28"/>
        </w:rPr>
        <w:t xml:space="preserve"> </w:t>
      </w:r>
      <w:r w:rsidR="00BF7C49" w:rsidRPr="00B152A0">
        <w:rPr>
          <w:szCs w:val="28"/>
        </w:rPr>
        <w:t xml:space="preserve">технічну можливість </w:t>
      </w:r>
      <w:r w:rsidR="00866051" w:rsidRPr="00B152A0">
        <w:rPr>
          <w:szCs w:val="28"/>
        </w:rPr>
        <w:t>підключення суб’єкт</w:t>
      </w:r>
      <w:r w:rsidR="00F0168E" w:rsidRPr="00B152A0">
        <w:rPr>
          <w:szCs w:val="28"/>
        </w:rPr>
        <w:t>ів господарювання до відповідної функціональної підсистеми</w:t>
      </w:r>
      <w:r w:rsidR="00866051" w:rsidRPr="00B152A0">
        <w:rPr>
          <w:szCs w:val="28"/>
        </w:rPr>
        <w:t xml:space="preserve"> Єдиної інформаційної системи МВС для їх участі в державній</w:t>
      </w:r>
      <w:r w:rsidR="00BF7C49" w:rsidRPr="00B152A0">
        <w:rPr>
          <w:szCs w:val="28"/>
        </w:rPr>
        <w:t xml:space="preserve"> реєстр</w:t>
      </w:r>
      <w:r w:rsidR="00866051" w:rsidRPr="00B152A0">
        <w:rPr>
          <w:szCs w:val="28"/>
        </w:rPr>
        <w:t>ації нових транспортних засобів.</w:t>
      </w:r>
    </w:p>
    <w:p w:rsidR="001B3CB7" w:rsidRDefault="001B3CB7" w:rsidP="00084D8B">
      <w:pPr>
        <w:jc w:val="both"/>
        <w:rPr>
          <w:szCs w:val="28"/>
        </w:rPr>
      </w:pPr>
    </w:p>
    <w:p w:rsidR="009458B2" w:rsidRDefault="009458B2" w:rsidP="00084D8B">
      <w:pPr>
        <w:jc w:val="both"/>
        <w:rPr>
          <w:szCs w:val="28"/>
        </w:rPr>
      </w:pPr>
    </w:p>
    <w:p w:rsidR="009458B2" w:rsidRDefault="009458B2" w:rsidP="00084D8B">
      <w:pPr>
        <w:jc w:val="both"/>
        <w:rPr>
          <w:szCs w:val="28"/>
        </w:rPr>
      </w:pPr>
    </w:p>
    <w:p w:rsidR="009458B2" w:rsidRDefault="009458B2" w:rsidP="00084D8B">
      <w:pPr>
        <w:jc w:val="both"/>
        <w:rPr>
          <w:szCs w:val="28"/>
        </w:rPr>
      </w:pPr>
    </w:p>
    <w:p w:rsidR="0086716E" w:rsidRPr="00B152A0" w:rsidRDefault="0086716E" w:rsidP="0086716E">
      <w:pPr>
        <w:pStyle w:val="21"/>
        <w:spacing w:after="0" w:line="240" w:lineRule="auto"/>
        <w:jc w:val="center"/>
        <w:rPr>
          <w:b/>
          <w:szCs w:val="28"/>
        </w:rPr>
      </w:pPr>
      <w:r w:rsidRPr="00B152A0">
        <w:rPr>
          <w:b/>
          <w:szCs w:val="28"/>
        </w:rPr>
        <w:t xml:space="preserve">VI. Оцінка виконання вимог регуляторного </w:t>
      </w:r>
      <w:proofErr w:type="spellStart"/>
      <w:r w:rsidRPr="00B152A0">
        <w:rPr>
          <w:b/>
          <w:szCs w:val="28"/>
        </w:rPr>
        <w:t>акта</w:t>
      </w:r>
      <w:proofErr w:type="spellEnd"/>
      <w:r w:rsidRPr="00B152A0">
        <w:rPr>
          <w:b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</w:t>
      </w:r>
    </w:p>
    <w:p w:rsidR="00D27FBB" w:rsidRDefault="00F56265" w:rsidP="00F56265">
      <w:pPr>
        <w:pStyle w:val="21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або виконувати ці вимоги</w:t>
      </w:r>
    </w:p>
    <w:p w:rsidR="001B3CB7" w:rsidRPr="00B152A0" w:rsidRDefault="001B3CB7" w:rsidP="00F56265">
      <w:pPr>
        <w:pStyle w:val="21"/>
        <w:spacing w:after="0" w:line="240" w:lineRule="auto"/>
        <w:jc w:val="center"/>
        <w:rPr>
          <w:b/>
          <w:szCs w:val="28"/>
        </w:rPr>
      </w:pPr>
    </w:p>
    <w:p w:rsidR="0086716E" w:rsidRPr="00B152A0" w:rsidRDefault="0086716E" w:rsidP="0086716E">
      <w:pPr>
        <w:ind w:firstLine="709"/>
        <w:jc w:val="both"/>
        <w:rPr>
          <w:szCs w:val="28"/>
        </w:rPr>
      </w:pPr>
      <w:r w:rsidRPr="00B152A0">
        <w:rPr>
          <w:szCs w:val="28"/>
        </w:rPr>
        <w:t>Державне регулювання не передбачає утворення нового державного органу або нового структурного підрозділу діючого органу.</w:t>
      </w:r>
    </w:p>
    <w:p w:rsidR="0086716E" w:rsidRPr="00B152A0" w:rsidRDefault="0086716E" w:rsidP="00646ED2">
      <w:pPr>
        <w:ind w:firstLine="692"/>
        <w:jc w:val="both"/>
        <w:rPr>
          <w:szCs w:val="28"/>
        </w:rPr>
      </w:pPr>
      <w:r w:rsidRPr="00B152A0">
        <w:rPr>
          <w:szCs w:val="28"/>
        </w:rPr>
        <w:t xml:space="preserve">Прийняття запропонованого </w:t>
      </w:r>
      <w:proofErr w:type="spellStart"/>
      <w:r w:rsidRPr="00B152A0">
        <w:rPr>
          <w:szCs w:val="28"/>
        </w:rPr>
        <w:t>проєкту</w:t>
      </w:r>
      <w:proofErr w:type="spellEnd"/>
      <w:r w:rsidRPr="00B152A0">
        <w:rPr>
          <w:szCs w:val="28"/>
        </w:rPr>
        <w:t xml:space="preserve"> </w:t>
      </w:r>
      <w:proofErr w:type="spellStart"/>
      <w:r w:rsidRPr="00B152A0">
        <w:rPr>
          <w:szCs w:val="28"/>
        </w:rPr>
        <w:t>акта</w:t>
      </w:r>
      <w:proofErr w:type="spellEnd"/>
      <w:r w:rsidRPr="00B152A0">
        <w:rPr>
          <w:szCs w:val="28"/>
        </w:rPr>
        <w:t xml:space="preserve"> сприятиме вдосконаленню</w:t>
      </w:r>
      <w:r w:rsidR="00C35799" w:rsidRPr="00B152A0">
        <w:rPr>
          <w:szCs w:val="28"/>
        </w:rPr>
        <w:t xml:space="preserve"> </w:t>
      </w:r>
      <w:r w:rsidRPr="00B152A0">
        <w:rPr>
          <w:szCs w:val="28"/>
        </w:rPr>
        <w:t xml:space="preserve">механізму </w:t>
      </w:r>
      <w:r w:rsidR="00084D8B">
        <w:rPr>
          <w:szCs w:val="28"/>
        </w:rPr>
        <w:t xml:space="preserve">участі </w:t>
      </w:r>
      <w:proofErr w:type="spellStart"/>
      <w:r w:rsidR="00084D8B">
        <w:rPr>
          <w:szCs w:val="28"/>
        </w:rPr>
        <w:t>суб</w:t>
      </w:r>
      <w:proofErr w:type="spellEnd"/>
      <w:r w:rsidR="00084D8B" w:rsidRPr="00084D8B">
        <w:rPr>
          <w:szCs w:val="28"/>
          <w:lang w:val="ru-RU"/>
        </w:rPr>
        <w:t>’</w:t>
      </w:r>
      <w:proofErr w:type="spellStart"/>
      <w:r w:rsidR="00084D8B">
        <w:rPr>
          <w:szCs w:val="28"/>
        </w:rPr>
        <w:t>єктів</w:t>
      </w:r>
      <w:proofErr w:type="spellEnd"/>
      <w:r w:rsidR="00084D8B">
        <w:rPr>
          <w:szCs w:val="28"/>
        </w:rPr>
        <w:t xml:space="preserve"> господарювання в державній</w:t>
      </w:r>
      <w:r w:rsidR="00B177ED" w:rsidRPr="00B152A0">
        <w:rPr>
          <w:szCs w:val="28"/>
        </w:rPr>
        <w:t xml:space="preserve"> реєстрації нових транспортних засобів</w:t>
      </w:r>
      <w:r w:rsidR="00646ED2" w:rsidRPr="00B152A0">
        <w:rPr>
          <w:szCs w:val="28"/>
        </w:rPr>
        <w:t>.</w:t>
      </w:r>
    </w:p>
    <w:p w:rsidR="0086716E" w:rsidRPr="00B152A0" w:rsidRDefault="0086716E" w:rsidP="00BF7C49">
      <w:pPr>
        <w:ind w:firstLine="709"/>
        <w:jc w:val="both"/>
        <w:rPr>
          <w:szCs w:val="28"/>
        </w:rPr>
      </w:pPr>
      <w:r w:rsidRPr="00B152A0">
        <w:rPr>
          <w:szCs w:val="28"/>
        </w:rPr>
        <w:t xml:space="preserve">Прийняття та оприлюднення </w:t>
      </w:r>
      <w:proofErr w:type="spellStart"/>
      <w:r w:rsidR="009753CE" w:rsidRPr="00B152A0">
        <w:rPr>
          <w:szCs w:val="28"/>
        </w:rPr>
        <w:t>проє</w:t>
      </w:r>
      <w:r w:rsidR="00BF7C49" w:rsidRPr="00B152A0">
        <w:rPr>
          <w:szCs w:val="28"/>
        </w:rPr>
        <w:t>кту</w:t>
      </w:r>
      <w:proofErr w:type="spellEnd"/>
      <w:r w:rsidR="00BF7C49" w:rsidRPr="00B152A0">
        <w:rPr>
          <w:szCs w:val="28"/>
        </w:rPr>
        <w:t xml:space="preserve"> </w:t>
      </w:r>
      <w:proofErr w:type="spellStart"/>
      <w:r w:rsidR="00BF7C49" w:rsidRPr="00B152A0">
        <w:rPr>
          <w:szCs w:val="28"/>
        </w:rPr>
        <w:t>акта</w:t>
      </w:r>
      <w:proofErr w:type="spellEnd"/>
      <w:r w:rsidRPr="00B152A0">
        <w:rPr>
          <w:szCs w:val="28"/>
        </w:rPr>
        <w:t xml:space="preserve"> в установленому порядку забезпечить доведення його до відома </w:t>
      </w:r>
      <w:r w:rsidR="00CB768B" w:rsidRPr="00B152A0">
        <w:rPr>
          <w:szCs w:val="28"/>
        </w:rPr>
        <w:t>суб’єктів господарювання</w:t>
      </w:r>
      <w:r w:rsidRPr="00B152A0">
        <w:rPr>
          <w:szCs w:val="28"/>
        </w:rPr>
        <w:t xml:space="preserve">, на яких поширюватиметься дія </w:t>
      </w:r>
      <w:proofErr w:type="spellStart"/>
      <w:r w:rsidRPr="00B152A0">
        <w:rPr>
          <w:szCs w:val="28"/>
        </w:rPr>
        <w:t>акта</w:t>
      </w:r>
      <w:proofErr w:type="spellEnd"/>
      <w:r w:rsidRPr="00B152A0">
        <w:rPr>
          <w:szCs w:val="28"/>
        </w:rPr>
        <w:t>, центральних та місцевих органів виконавчої влади і органів місцевого самоврядування</w:t>
      </w:r>
      <w:r w:rsidR="00C35799" w:rsidRPr="00B152A0">
        <w:rPr>
          <w:szCs w:val="28"/>
        </w:rPr>
        <w:t xml:space="preserve"> та громадян</w:t>
      </w:r>
      <w:r w:rsidRPr="00B152A0">
        <w:rPr>
          <w:szCs w:val="28"/>
        </w:rPr>
        <w:t>.</w:t>
      </w:r>
    </w:p>
    <w:p w:rsidR="0086716E" w:rsidRPr="00B152A0" w:rsidRDefault="0086716E" w:rsidP="0086716E">
      <w:pPr>
        <w:ind w:firstLine="709"/>
        <w:jc w:val="both"/>
        <w:rPr>
          <w:szCs w:val="28"/>
        </w:rPr>
      </w:pPr>
      <w:r w:rsidRPr="00B152A0">
        <w:rPr>
          <w:szCs w:val="28"/>
        </w:rPr>
        <w:t xml:space="preserve">Прийняття </w:t>
      </w:r>
      <w:proofErr w:type="spellStart"/>
      <w:r w:rsidRPr="00B152A0">
        <w:rPr>
          <w:szCs w:val="28"/>
        </w:rPr>
        <w:t>проєкту</w:t>
      </w:r>
      <w:proofErr w:type="spellEnd"/>
      <w:r w:rsidRPr="00B152A0">
        <w:rPr>
          <w:szCs w:val="28"/>
        </w:rPr>
        <w:t xml:space="preserve"> </w:t>
      </w:r>
      <w:proofErr w:type="spellStart"/>
      <w:r w:rsidRPr="00B152A0">
        <w:rPr>
          <w:szCs w:val="28"/>
        </w:rPr>
        <w:t>акта</w:t>
      </w:r>
      <w:proofErr w:type="spellEnd"/>
      <w:r w:rsidRPr="00B152A0">
        <w:rPr>
          <w:szCs w:val="28"/>
        </w:rPr>
        <w:t xml:space="preserve"> не призведе до неочікуваних результатів і не потребуватиме додаткових витрат з державного бюджету.</w:t>
      </w:r>
    </w:p>
    <w:p w:rsidR="0086716E" w:rsidRPr="00B152A0" w:rsidRDefault="0086716E" w:rsidP="0086716E">
      <w:pPr>
        <w:ind w:firstLine="709"/>
        <w:jc w:val="both"/>
        <w:rPr>
          <w:szCs w:val="28"/>
        </w:rPr>
      </w:pPr>
      <w:r w:rsidRPr="00B152A0">
        <w:rPr>
          <w:szCs w:val="28"/>
        </w:rPr>
        <w:t xml:space="preserve">Можлива шкода в разі очікуваних наслідків дії </w:t>
      </w:r>
      <w:proofErr w:type="spellStart"/>
      <w:r w:rsidRPr="00B152A0">
        <w:rPr>
          <w:szCs w:val="28"/>
        </w:rPr>
        <w:t>акта</w:t>
      </w:r>
      <w:proofErr w:type="spellEnd"/>
      <w:r w:rsidRPr="00B152A0">
        <w:rPr>
          <w:szCs w:val="28"/>
        </w:rPr>
        <w:t xml:space="preserve"> не прогнозується.</w:t>
      </w:r>
    </w:p>
    <w:p w:rsidR="00582A7C" w:rsidRDefault="00582A7C" w:rsidP="00D5310F">
      <w:pPr>
        <w:ind w:firstLine="709"/>
        <w:jc w:val="both"/>
        <w:rPr>
          <w:szCs w:val="28"/>
        </w:rPr>
      </w:pPr>
      <w:r w:rsidRPr="00353B6B">
        <w:rPr>
          <w:color w:val="000000"/>
          <w:szCs w:val="28"/>
          <w:shd w:val="clear" w:color="auto" w:fill="FFFFFF"/>
        </w:rPr>
        <w:t>Розрахунок витрат суб’єктів малого підприємництва</w:t>
      </w:r>
      <w:r w:rsidRPr="00353B6B">
        <w:rPr>
          <w:szCs w:val="28"/>
        </w:rPr>
        <w:t xml:space="preserve"> (</w:t>
      </w:r>
      <w:r>
        <w:rPr>
          <w:szCs w:val="28"/>
        </w:rPr>
        <w:t xml:space="preserve">Тест малого підприємництва) проведено відповідно до Методики проведення аналізу впливу регуляторного </w:t>
      </w:r>
      <w:proofErr w:type="spellStart"/>
      <w:r>
        <w:rPr>
          <w:szCs w:val="28"/>
        </w:rPr>
        <w:t>акта</w:t>
      </w:r>
      <w:proofErr w:type="spellEnd"/>
      <w:r>
        <w:rPr>
          <w:szCs w:val="28"/>
        </w:rPr>
        <w:t>, затвердженої постановою Кабін</w:t>
      </w:r>
      <w:r w:rsidR="00680510">
        <w:rPr>
          <w:szCs w:val="28"/>
        </w:rPr>
        <w:t xml:space="preserve">ету Міністрів України від 11 березня </w:t>
      </w:r>
      <w:r>
        <w:rPr>
          <w:szCs w:val="28"/>
        </w:rPr>
        <w:t xml:space="preserve">2004 </w:t>
      </w:r>
      <w:r w:rsidR="00680510">
        <w:rPr>
          <w:szCs w:val="28"/>
        </w:rPr>
        <w:t xml:space="preserve">р. </w:t>
      </w:r>
      <w:r>
        <w:rPr>
          <w:szCs w:val="28"/>
        </w:rPr>
        <w:t xml:space="preserve">№ 308 «Про затвердження </w:t>
      </w:r>
      <w:proofErr w:type="spellStart"/>
      <w:r>
        <w:rPr>
          <w:szCs w:val="28"/>
        </w:rPr>
        <w:t>методик</w:t>
      </w:r>
      <w:proofErr w:type="spellEnd"/>
      <w:r>
        <w:rPr>
          <w:szCs w:val="28"/>
        </w:rPr>
        <w:t xml:space="preserve"> проведення аналізу впливу та відстеження результативності регуляторного </w:t>
      </w:r>
      <w:proofErr w:type="spellStart"/>
      <w:r>
        <w:rPr>
          <w:szCs w:val="28"/>
        </w:rPr>
        <w:t>акта</w:t>
      </w:r>
      <w:proofErr w:type="spellEnd"/>
      <w:r>
        <w:rPr>
          <w:szCs w:val="28"/>
        </w:rPr>
        <w:t>».</w:t>
      </w:r>
    </w:p>
    <w:p w:rsidR="00C43259" w:rsidRPr="00B152A0" w:rsidRDefault="00C43259" w:rsidP="00D5310F">
      <w:pPr>
        <w:ind w:firstLine="709"/>
        <w:jc w:val="both"/>
        <w:rPr>
          <w:szCs w:val="28"/>
        </w:rPr>
      </w:pPr>
      <w:r w:rsidRPr="00B152A0">
        <w:rPr>
          <w:szCs w:val="28"/>
        </w:rPr>
        <w:t>Витрати державного органу, для якого здійснюється розрахунок адміністрування</w:t>
      </w:r>
      <w:r w:rsidR="001428C4">
        <w:rPr>
          <w:szCs w:val="28"/>
        </w:rPr>
        <w:t>, наведено в</w:t>
      </w:r>
      <w:r w:rsidRPr="00B152A0">
        <w:rPr>
          <w:szCs w:val="28"/>
        </w:rPr>
        <w:t xml:space="preserve"> додатку </w:t>
      </w:r>
      <w:r w:rsidR="00B56191" w:rsidRPr="00B152A0">
        <w:rPr>
          <w:szCs w:val="28"/>
        </w:rPr>
        <w:t>4</w:t>
      </w:r>
      <w:r w:rsidRPr="00B152A0">
        <w:rPr>
          <w:szCs w:val="28"/>
        </w:rPr>
        <w:t xml:space="preserve"> до</w:t>
      </w:r>
      <w:r w:rsidR="006911CC" w:rsidRPr="00B152A0">
        <w:rPr>
          <w:szCs w:val="28"/>
        </w:rPr>
        <w:t xml:space="preserve"> Методики підготовки</w:t>
      </w:r>
      <w:r w:rsidRPr="00B152A0">
        <w:rPr>
          <w:szCs w:val="28"/>
        </w:rPr>
        <w:t xml:space="preserve"> аналізу регуляторного впливу.</w:t>
      </w:r>
    </w:p>
    <w:p w:rsidR="001B3CB7" w:rsidRDefault="001B3CB7" w:rsidP="00084D8B">
      <w:pPr>
        <w:jc w:val="both"/>
        <w:rPr>
          <w:szCs w:val="28"/>
        </w:rPr>
      </w:pPr>
    </w:p>
    <w:p w:rsidR="00D27FBB" w:rsidRDefault="0086716E" w:rsidP="00F56265">
      <w:pPr>
        <w:pStyle w:val="21"/>
        <w:spacing w:after="0" w:line="240" w:lineRule="auto"/>
        <w:ind w:firstLine="851"/>
        <w:jc w:val="center"/>
        <w:rPr>
          <w:b/>
          <w:szCs w:val="28"/>
        </w:rPr>
      </w:pPr>
      <w:r w:rsidRPr="00B152A0">
        <w:rPr>
          <w:b/>
          <w:szCs w:val="28"/>
        </w:rPr>
        <w:t>VII. Обґрунтування запропонованого ст</w:t>
      </w:r>
      <w:r w:rsidR="00F56265">
        <w:rPr>
          <w:b/>
          <w:szCs w:val="28"/>
        </w:rPr>
        <w:t xml:space="preserve">року дії регуляторного </w:t>
      </w:r>
      <w:proofErr w:type="spellStart"/>
      <w:r w:rsidR="00F56265">
        <w:rPr>
          <w:b/>
          <w:szCs w:val="28"/>
        </w:rPr>
        <w:t>акта</w:t>
      </w:r>
      <w:proofErr w:type="spellEnd"/>
    </w:p>
    <w:p w:rsidR="006E3621" w:rsidRPr="00B152A0" w:rsidRDefault="006E3621" w:rsidP="00F56265">
      <w:pPr>
        <w:pStyle w:val="21"/>
        <w:spacing w:after="0" w:line="240" w:lineRule="auto"/>
        <w:ind w:firstLine="851"/>
        <w:jc w:val="center"/>
        <w:rPr>
          <w:b/>
          <w:szCs w:val="28"/>
        </w:rPr>
      </w:pPr>
    </w:p>
    <w:p w:rsidR="006E3621" w:rsidRPr="003766FC" w:rsidRDefault="006E3621" w:rsidP="006E36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43" w:firstLine="567"/>
        <w:jc w:val="both"/>
        <w:rPr>
          <w:rFonts w:cs="Courier New"/>
          <w:bCs/>
          <w:szCs w:val="28"/>
        </w:rPr>
      </w:pPr>
      <w:r w:rsidRPr="003766FC">
        <w:rPr>
          <w:rFonts w:cs="Courier New"/>
          <w:bCs/>
          <w:szCs w:val="28"/>
        </w:rPr>
        <w:t xml:space="preserve">Строк дії нормативно-правового </w:t>
      </w:r>
      <w:proofErr w:type="spellStart"/>
      <w:r w:rsidRPr="003766FC">
        <w:rPr>
          <w:rFonts w:cs="Courier New"/>
          <w:bCs/>
          <w:szCs w:val="28"/>
        </w:rPr>
        <w:t>акта</w:t>
      </w:r>
      <w:proofErr w:type="spellEnd"/>
      <w:r w:rsidRPr="003766FC">
        <w:rPr>
          <w:rFonts w:cs="Courier New"/>
          <w:bCs/>
          <w:szCs w:val="28"/>
        </w:rPr>
        <w:t xml:space="preserve"> не обмежений у часі до прийняття нового законодавчого </w:t>
      </w:r>
      <w:proofErr w:type="spellStart"/>
      <w:r w:rsidRPr="003766FC">
        <w:rPr>
          <w:rFonts w:cs="Courier New"/>
          <w:bCs/>
          <w:szCs w:val="28"/>
        </w:rPr>
        <w:t>акта</w:t>
      </w:r>
      <w:proofErr w:type="spellEnd"/>
      <w:r w:rsidRPr="003766FC">
        <w:rPr>
          <w:rFonts w:cs="Courier New"/>
          <w:bCs/>
          <w:szCs w:val="28"/>
        </w:rPr>
        <w:t xml:space="preserve"> або втрати ним чинності.</w:t>
      </w:r>
    </w:p>
    <w:p w:rsidR="006E3621" w:rsidRPr="003766FC" w:rsidRDefault="006E3621" w:rsidP="006E36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43" w:firstLine="567"/>
        <w:jc w:val="both"/>
        <w:rPr>
          <w:rFonts w:cs="Courier New"/>
          <w:bCs/>
          <w:szCs w:val="28"/>
        </w:rPr>
      </w:pPr>
      <w:r w:rsidRPr="003766FC">
        <w:rPr>
          <w:rFonts w:cs="Courier New"/>
          <w:bCs/>
          <w:szCs w:val="28"/>
        </w:rPr>
        <w:t xml:space="preserve">Зміна строку дії </w:t>
      </w:r>
      <w:proofErr w:type="spellStart"/>
      <w:r w:rsidRPr="003766FC">
        <w:rPr>
          <w:rFonts w:cs="Courier New"/>
          <w:bCs/>
          <w:szCs w:val="28"/>
        </w:rPr>
        <w:t>акта</w:t>
      </w:r>
      <w:proofErr w:type="spellEnd"/>
      <w:r w:rsidRPr="003766FC">
        <w:rPr>
          <w:rFonts w:cs="Courier New"/>
          <w:bCs/>
          <w:szCs w:val="28"/>
        </w:rPr>
        <w:t xml:space="preserve"> можлива в разі зміни правових актів вищої юридичної сили, на вимогах яких базується проект. </w:t>
      </w:r>
    </w:p>
    <w:p w:rsidR="008A6222" w:rsidRDefault="006E3621" w:rsidP="006E36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43" w:firstLine="567"/>
        <w:jc w:val="both"/>
        <w:rPr>
          <w:bCs/>
          <w:szCs w:val="28"/>
        </w:rPr>
      </w:pPr>
      <w:r w:rsidRPr="003766FC">
        <w:rPr>
          <w:rFonts w:cs="Courier New"/>
          <w:bCs/>
          <w:szCs w:val="28"/>
        </w:rPr>
        <w:t xml:space="preserve">Строк набрання чинності регуляторним актом: </w:t>
      </w:r>
      <w:r w:rsidRPr="003766FC">
        <w:rPr>
          <w:rFonts w:cs="Courier New"/>
          <w:szCs w:val="28"/>
        </w:rPr>
        <w:t>з дня його офіційного опублікування.</w:t>
      </w:r>
    </w:p>
    <w:p w:rsidR="001B3CB7" w:rsidRDefault="001B3CB7" w:rsidP="004408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D27FBB" w:rsidRPr="00B152A0" w:rsidRDefault="0086716E" w:rsidP="00F56265">
      <w:pPr>
        <w:pStyle w:val="21"/>
        <w:spacing w:after="0" w:line="240" w:lineRule="auto"/>
        <w:ind w:firstLine="426"/>
        <w:jc w:val="center"/>
        <w:rPr>
          <w:b/>
          <w:szCs w:val="28"/>
        </w:rPr>
      </w:pPr>
      <w:r w:rsidRPr="00B152A0">
        <w:rPr>
          <w:b/>
          <w:szCs w:val="28"/>
        </w:rPr>
        <w:t xml:space="preserve">VIII. Визначення показників результативності дії регуляторного </w:t>
      </w:r>
      <w:proofErr w:type="spellStart"/>
      <w:r w:rsidRPr="00B152A0">
        <w:rPr>
          <w:b/>
          <w:szCs w:val="28"/>
        </w:rPr>
        <w:t>акта</w:t>
      </w:r>
      <w:proofErr w:type="spellEnd"/>
    </w:p>
    <w:p w:rsidR="00B7078A" w:rsidRPr="00B152A0" w:rsidRDefault="000B66B7" w:rsidP="00D27FB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Cs/>
          <w:sz w:val="28"/>
          <w:szCs w:val="28"/>
          <w:lang w:eastAsia="ru-RU"/>
        </w:rPr>
      </w:pPr>
      <w:r w:rsidRPr="00B152A0">
        <w:rPr>
          <w:bCs/>
          <w:sz w:val="28"/>
          <w:szCs w:val="28"/>
          <w:lang w:eastAsia="ru-RU"/>
        </w:rPr>
        <w:t xml:space="preserve">До основних показників результативності дії регуляторного </w:t>
      </w:r>
      <w:proofErr w:type="spellStart"/>
      <w:r w:rsidRPr="00B152A0">
        <w:rPr>
          <w:bCs/>
          <w:sz w:val="28"/>
          <w:szCs w:val="28"/>
          <w:lang w:eastAsia="ru-RU"/>
        </w:rPr>
        <w:t>акта</w:t>
      </w:r>
      <w:proofErr w:type="spellEnd"/>
      <w:r w:rsidRPr="00B152A0">
        <w:rPr>
          <w:bCs/>
          <w:sz w:val="28"/>
          <w:szCs w:val="28"/>
          <w:lang w:eastAsia="ru-RU"/>
        </w:rPr>
        <w:t xml:space="preserve"> належать:</w:t>
      </w:r>
    </w:p>
    <w:p w:rsidR="00554DF1" w:rsidRPr="00B152A0" w:rsidRDefault="00264F7C" w:rsidP="00AB3B9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1428C4">
        <w:rPr>
          <w:sz w:val="28"/>
          <w:szCs w:val="28"/>
        </w:rPr>
        <w:t xml:space="preserve"> р</w:t>
      </w:r>
      <w:r w:rsidR="00554DF1" w:rsidRPr="00B152A0">
        <w:rPr>
          <w:sz w:val="28"/>
          <w:szCs w:val="28"/>
        </w:rPr>
        <w:t>озмір надходжень до державного та місцевих бюджетів і</w:t>
      </w:r>
      <w:r w:rsidR="006C44AD" w:rsidRPr="00B152A0">
        <w:rPr>
          <w:sz w:val="28"/>
          <w:szCs w:val="28"/>
        </w:rPr>
        <w:t xml:space="preserve"> державних цільових фондів, пов’</w:t>
      </w:r>
      <w:r w:rsidR="00554DF1" w:rsidRPr="00B152A0">
        <w:rPr>
          <w:sz w:val="28"/>
          <w:szCs w:val="28"/>
        </w:rPr>
        <w:t xml:space="preserve">язаних з дією </w:t>
      </w:r>
      <w:proofErr w:type="spellStart"/>
      <w:r w:rsidR="00554DF1" w:rsidRPr="00B152A0">
        <w:rPr>
          <w:sz w:val="28"/>
          <w:szCs w:val="28"/>
        </w:rPr>
        <w:t>акта</w:t>
      </w:r>
      <w:bookmarkStart w:id="1" w:name="n36"/>
      <w:bookmarkEnd w:id="1"/>
      <w:proofErr w:type="spellEnd"/>
      <w:r w:rsidR="00F1100B">
        <w:rPr>
          <w:sz w:val="28"/>
          <w:szCs w:val="28"/>
        </w:rPr>
        <w:t>,</w:t>
      </w:r>
      <w:r w:rsidR="00F71E5A">
        <w:rPr>
          <w:sz w:val="28"/>
          <w:szCs w:val="28"/>
        </w:rPr>
        <w:t xml:space="preserve"> – залишається без змін</w:t>
      </w:r>
      <w:r w:rsidR="001428C4">
        <w:rPr>
          <w:sz w:val="28"/>
          <w:szCs w:val="28"/>
        </w:rPr>
        <w:t>;</w:t>
      </w:r>
    </w:p>
    <w:p w:rsidR="001B3CB7" w:rsidRPr="00B152A0" w:rsidRDefault="00264F7C" w:rsidP="009458B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428C4">
        <w:rPr>
          <w:sz w:val="28"/>
          <w:szCs w:val="28"/>
        </w:rPr>
        <w:t xml:space="preserve"> к</w:t>
      </w:r>
      <w:r w:rsidR="006C44AD" w:rsidRPr="00B152A0">
        <w:rPr>
          <w:sz w:val="28"/>
          <w:szCs w:val="28"/>
        </w:rPr>
        <w:t xml:space="preserve">ількість </w:t>
      </w:r>
      <w:r w:rsidR="00BF7C49" w:rsidRPr="00B152A0">
        <w:rPr>
          <w:sz w:val="28"/>
          <w:szCs w:val="28"/>
        </w:rPr>
        <w:t>суб’єктів господарювання</w:t>
      </w:r>
      <w:r w:rsidR="00554DF1" w:rsidRPr="00B152A0">
        <w:rPr>
          <w:sz w:val="28"/>
          <w:szCs w:val="28"/>
        </w:rPr>
        <w:t>, на</w:t>
      </w:r>
      <w:r w:rsidR="001428C4">
        <w:rPr>
          <w:sz w:val="28"/>
          <w:szCs w:val="28"/>
        </w:rPr>
        <w:t xml:space="preserve"> яких поширюватиметься дія </w:t>
      </w:r>
      <w:r w:rsidR="00966D14">
        <w:rPr>
          <w:sz w:val="28"/>
          <w:szCs w:val="28"/>
        </w:rPr>
        <w:t xml:space="preserve">    </w:t>
      </w:r>
      <w:proofErr w:type="spellStart"/>
      <w:r w:rsidR="001428C4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="00966D14">
        <w:rPr>
          <w:sz w:val="28"/>
          <w:szCs w:val="28"/>
        </w:rPr>
        <w:t xml:space="preserve"> – 416</w:t>
      </w:r>
      <w:r w:rsidR="001428C4">
        <w:rPr>
          <w:sz w:val="28"/>
          <w:szCs w:val="28"/>
        </w:rPr>
        <w:t>;</w:t>
      </w:r>
    </w:p>
    <w:p w:rsidR="00554DF1" w:rsidRPr="00B152A0" w:rsidRDefault="004E0C1D" w:rsidP="00C3080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2" w:name="n37"/>
      <w:bookmarkEnd w:id="2"/>
      <w:r w:rsidRPr="00B152A0">
        <w:rPr>
          <w:sz w:val="28"/>
          <w:szCs w:val="28"/>
        </w:rPr>
        <w:t>3</w:t>
      </w:r>
      <w:r w:rsidR="00264F7C">
        <w:rPr>
          <w:sz w:val="28"/>
          <w:szCs w:val="28"/>
        </w:rPr>
        <w:t>)</w:t>
      </w:r>
      <w:r w:rsidRPr="00B152A0">
        <w:rPr>
          <w:sz w:val="28"/>
          <w:szCs w:val="28"/>
        </w:rPr>
        <w:t xml:space="preserve"> </w:t>
      </w:r>
      <w:r w:rsidR="001428C4">
        <w:rPr>
          <w:sz w:val="28"/>
          <w:szCs w:val="28"/>
        </w:rPr>
        <w:t>р</w:t>
      </w:r>
      <w:r w:rsidR="00554DF1" w:rsidRPr="00B152A0">
        <w:rPr>
          <w:sz w:val="28"/>
          <w:szCs w:val="28"/>
        </w:rPr>
        <w:t>озмір кошті</w:t>
      </w:r>
      <w:r w:rsidR="006C44AD" w:rsidRPr="00B152A0">
        <w:rPr>
          <w:sz w:val="28"/>
          <w:szCs w:val="28"/>
        </w:rPr>
        <w:t xml:space="preserve">в і час, що витрачатимуться </w:t>
      </w:r>
      <w:r w:rsidR="005947F8">
        <w:rPr>
          <w:sz w:val="28"/>
          <w:szCs w:val="28"/>
        </w:rPr>
        <w:t xml:space="preserve">суб’єктами </w:t>
      </w:r>
      <w:r w:rsidR="00C30804" w:rsidRPr="00B152A0">
        <w:rPr>
          <w:sz w:val="28"/>
          <w:szCs w:val="28"/>
        </w:rPr>
        <w:t>господарювання</w:t>
      </w:r>
      <w:r w:rsidR="006C44AD" w:rsidRPr="00B152A0">
        <w:rPr>
          <w:sz w:val="28"/>
          <w:szCs w:val="28"/>
        </w:rPr>
        <w:t>, пов’</w:t>
      </w:r>
      <w:r w:rsidR="000B66B7" w:rsidRPr="00B152A0">
        <w:rPr>
          <w:sz w:val="28"/>
          <w:szCs w:val="28"/>
        </w:rPr>
        <w:t xml:space="preserve">язаними з виконанням вимог </w:t>
      </w:r>
      <w:proofErr w:type="spellStart"/>
      <w:r w:rsidR="000B66B7" w:rsidRPr="00B152A0">
        <w:rPr>
          <w:sz w:val="28"/>
          <w:szCs w:val="28"/>
        </w:rPr>
        <w:t>акта</w:t>
      </w:r>
      <w:proofErr w:type="spellEnd"/>
      <w:r w:rsidR="00F1100B">
        <w:rPr>
          <w:sz w:val="28"/>
          <w:szCs w:val="28"/>
        </w:rPr>
        <w:t>,</w:t>
      </w:r>
      <w:r w:rsidR="00966D14">
        <w:rPr>
          <w:sz w:val="28"/>
          <w:szCs w:val="28"/>
        </w:rPr>
        <w:t xml:space="preserve"> – </w:t>
      </w:r>
      <w:r w:rsidR="00966D14" w:rsidRPr="00966D14">
        <w:rPr>
          <w:sz w:val="28"/>
          <w:szCs w:val="28"/>
        </w:rPr>
        <w:t>*</w:t>
      </w:r>
      <w:r w:rsidR="00966D14" w:rsidRPr="00966D14">
        <w:rPr>
          <w:sz w:val="28"/>
          <w:szCs w:val="28"/>
          <w:lang w:eastAsia="ru-RU"/>
        </w:rPr>
        <w:t>67653537,00</w:t>
      </w:r>
      <w:r w:rsidR="00966D14" w:rsidRPr="00966D14">
        <w:rPr>
          <w:sz w:val="28"/>
          <w:szCs w:val="28"/>
        </w:rPr>
        <w:t xml:space="preserve"> грн.</w:t>
      </w:r>
      <w:r w:rsidR="001428C4" w:rsidRPr="00966D14">
        <w:rPr>
          <w:sz w:val="28"/>
          <w:szCs w:val="28"/>
        </w:rPr>
        <w:t>;</w:t>
      </w:r>
    </w:p>
    <w:p w:rsidR="00554DF1" w:rsidRPr="00B152A0" w:rsidRDefault="00264F7C" w:rsidP="00C3080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" w:name="n38"/>
      <w:bookmarkEnd w:id="3"/>
      <w:r>
        <w:rPr>
          <w:sz w:val="28"/>
          <w:szCs w:val="28"/>
        </w:rPr>
        <w:t>4)</w:t>
      </w:r>
      <w:r w:rsidR="004E0C1D" w:rsidRPr="00B152A0">
        <w:rPr>
          <w:sz w:val="28"/>
          <w:szCs w:val="28"/>
        </w:rPr>
        <w:t xml:space="preserve"> </w:t>
      </w:r>
      <w:r w:rsidR="001428C4">
        <w:rPr>
          <w:sz w:val="28"/>
          <w:szCs w:val="28"/>
        </w:rPr>
        <w:t>р</w:t>
      </w:r>
      <w:r w:rsidR="006C44AD" w:rsidRPr="00B152A0">
        <w:rPr>
          <w:sz w:val="28"/>
          <w:szCs w:val="28"/>
        </w:rPr>
        <w:t xml:space="preserve">івень поінформованості </w:t>
      </w:r>
      <w:r w:rsidR="00C30804" w:rsidRPr="00B152A0">
        <w:rPr>
          <w:sz w:val="28"/>
          <w:szCs w:val="28"/>
        </w:rPr>
        <w:t>суб’єктів господарювання</w:t>
      </w:r>
      <w:r w:rsidR="00554DF1" w:rsidRPr="00B152A0">
        <w:rPr>
          <w:sz w:val="28"/>
          <w:szCs w:val="28"/>
        </w:rPr>
        <w:t xml:space="preserve"> з основних положень </w:t>
      </w:r>
      <w:proofErr w:type="spellStart"/>
      <w:r w:rsidR="00554DF1" w:rsidRPr="00B152A0">
        <w:rPr>
          <w:sz w:val="28"/>
          <w:szCs w:val="28"/>
        </w:rPr>
        <w:t>акта</w:t>
      </w:r>
      <w:proofErr w:type="spellEnd"/>
      <w:r w:rsidR="006C44AD" w:rsidRPr="00B152A0">
        <w:rPr>
          <w:sz w:val="28"/>
          <w:szCs w:val="28"/>
        </w:rPr>
        <w:t xml:space="preserve"> –</w:t>
      </w:r>
      <w:r w:rsidR="003211C0" w:rsidRPr="00B152A0">
        <w:rPr>
          <w:sz w:val="28"/>
          <w:szCs w:val="28"/>
        </w:rPr>
        <w:t xml:space="preserve"> сер</w:t>
      </w:r>
      <w:r w:rsidR="006C44AD" w:rsidRPr="00B152A0">
        <w:rPr>
          <w:sz w:val="28"/>
          <w:szCs w:val="28"/>
        </w:rPr>
        <w:t>едній. Проє</w:t>
      </w:r>
      <w:r w:rsidR="003211C0" w:rsidRPr="00B152A0">
        <w:rPr>
          <w:sz w:val="28"/>
          <w:szCs w:val="28"/>
        </w:rPr>
        <w:t xml:space="preserve">кт постанови розміщено на </w:t>
      </w:r>
      <w:r w:rsidR="001428C4">
        <w:rPr>
          <w:sz w:val="28"/>
          <w:szCs w:val="28"/>
        </w:rPr>
        <w:t>веб</w:t>
      </w:r>
      <w:r w:rsidR="003211C0" w:rsidRPr="00B152A0">
        <w:rPr>
          <w:sz w:val="28"/>
          <w:szCs w:val="28"/>
        </w:rPr>
        <w:t>сайті МВС</w:t>
      </w:r>
      <w:r w:rsidR="008163B7" w:rsidRPr="00B152A0">
        <w:rPr>
          <w:sz w:val="28"/>
          <w:szCs w:val="28"/>
        </w:rPr>
        <w:t xml:space="preserve"> (https://mvs.gov.ua)</w:t>
      </w:r>
      <w:r w:rsidR="00554DF1" w:rsidRPr="00B152A0">
        <w:rPr>
          <w:sz w:val="28"/>
          <w:szCs w:val="28"/>
        </w:rPr>
        <w:t>.</w:t>
      </w:r>
    </w:p>
    <w:p w:rsidR="000B66B7" w:rsidRPr="00B152A0" w:rsidRDefault="000B66B7" w:rsidP="001279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Прогнозними показниками результативності регуляторного </w:t>
      </w:r>
      <w:proofErr w:type="spellStart"/>
      <w:r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>акта</w:t>
      </w:r>
      <w:proofErr w:type="spellEnd"/>
      <w:r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є:</w:t>
      </w:r>
    </w:p>
    <w:p w:rsidR="00C30804" w:rsidRPr="00B152A0" w:rsidRDefault="001428C4" w:rsidP="00C308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A14995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>ількіст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ь</w:t>
      </w:r>
      <w:r w:rsidR="00A14995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30804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>суб</w:t>
      </w:r>
      <w:r w:rsidRPr="001428C4">
        <w:rPr>
          <w:rFonts w:ascii="Times New Roman" w:hAnsi="Times New Roman" w:cs="Times New Roman"/>
          <w:color w:val="auto"/>
          <w:sz w:val="28"/>
          <w:szCs w:val="28"/>
          <w:lang w:val="uk-UA"/>
        </w:rPr>
        <w:t>’</w:t>
      </w:r>
      <w:r w:rsidR="00C30804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єктів господарювання, </w:t>
      </w:r>
      <w:r w:rsidR="00CD7118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якими укладено угоду </w:t>
      </w:r>
      <w:r w:rsidR="00A52AF0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щодо їх </w:t>
      </w:r>
      <w:r w:rsidR="00CD7118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>участ</w:t>
      </w:r>
      <w:r w:rsidR="00A52AF0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CD7118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державній реєстр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ації нових транспортних засобів;</w:t>
      </w:r>
    </w:p>
    <w:p w:rsidR="00CD7118" w:rsidRPr="00F56265" w:rsidRDefault="001428C4" w:rsidP="00F562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proofErr w:type="spellStart"/>
      <w:r w:rsidR="00D13CDD" w:rsidRPr="00B152A0">
        <w:rPr>
          <w:rFonts w:ascii="Times New Roman" w:hAnsi="Times New Roman" w:cs="Times New Roman"/>
          <w:color w:val="auto"/>
          <w:sz w:val="28"/>
          <w:szCs w:val="28"/>
        </w:rPr>
        <w:t>ількість</w:t>
      </w:r>
      <w:proofErr w:type="spellEnd"/>
      <w:r w:rsidR="00AE1412" w:rsidRPr="00B152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E1412" w:rsidRPr="00B152A0">
        <w:rPr>
          <w:rFonts w:ascii="Times New Roman" w:hAnsi="Times New Roman" w:cs="Times New Roman"/>
          <w:color w:val="auto"/>
          <w:sz w:val="28"/>
          <w:szCs w:val="28"/>
        </w:rPr>
        <w:t>транспортних</w:t>
      </w:r>
      <w:proofErr w:type="spellEnd"/>
      <w:r w:rsidR="00AE1412" w:rsidRPr="00B152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E1412" w:rsidRPr="00B152A0">
        <w:rPr>
          <w:rFonts w:ascii="Times New Roman" w:hAnsi="Times New Roman" w:cs="Times New Roman"/>
          <w:color w:val="auto"/>
          <w:sz w:val="28"/>
          <w:szCs w:val="28"/>
        </w:rPr>
        <w:t>засобів</w:t>
      </w:r>
      <w:proofErr w:type="spellEnd"/>
      <w:r w:rsidR="00AE1412" w:rsidRPr="00B152A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13CDD" w:rsidRPr="00B152A0">
        <w:rPr>
          <w:rFonts w:ascii="Times New Roman" w:hAnsi="Times New Roman" w:cs="Times New Roman"/>
          <w:color w:val="auto"/>
          <w:szCs w:val="28"/>
        </w:rPr>
        <w:t xml:space="preserve"> </w:t>
      </w:r>
      <w:proofErr w:type="spellStart"/>
      <w:r w:rsidR="00AE1412" w:rsidRPr="00B152A0">
        <w:rPr>
          <w:rFonts w:ascii="Times New Roman" w:hAnsi="Times New Roman" w:cs="Times New Roman"/>
          <w:color w:val="auto"/>
          <w:sz w:val="28"/>
          <w:szCs w:val="28"/>
        </w:rPr>
        <w:t>які</w:t>
      </w:r>
      <w:proofErr w:type="spellEnd"/>
      <w:r w:rsidR="00AE1412" w:rsidRPr="00B152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E1412" w:rsidRPr="00B152A0">
        <w:rPr>
          <w:rFonts w:ascii="Times New Roman" w:hAnsi="Times New Roman" w:cs="Times New Roman"/>
          <w:color w:val="auto"/>
          <w:sz w:val="28"/>
          <w:szCs w:val="28"/>
        </w:rPr>
        <w:t>зареєстровано</w:t>
      </w:r>
      <w:proofErr w:type="spellEnd"/>
      <w:r w:rsidR="00AE1412" w:rsidRPr="00B152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2AF0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>за участю</w:t>
      </w:r>
      <w:r w:rsidR="00AE1412" w:rsidRPr="00B152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52AF0" w:rsidRPr="00B152A0">
        <w:rPr>
          <w:rFonts w:ascii="Times New Roman" w:hAnsi="Times New Roman" w:cs="Times New Roman"/>
          <w:color w:val="auto"/>
          <w:sz w:val="28"/>
          <w:szCs w:val="28"/>
        </w:rPr>
        <w:t>суб</w:t>
      </w:r>
      <w:proofErr w:type="spellEnd"/>
      <w:r w:rsidR="00A52AF0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>’</w:t>
      </w:r>
      <w:proofErr w:type="spellStart"/>
      <w:r w:rsidR="00A52AF0" w:rsidRPr="00B152A0">
        <w:rPr>
          <w:rFonts w:ascii="Times New Roman" w:hAnsi="Times New Roman" w:cs="Times New Roman"/>
          <w:color w:val="auto"/>
          <w:sz w:val="28"/>
          <w:szCs w:val="28"/>
        </w:rPr>
        <w:t>єктів</w:t>
      </w:r>
      <w:proofErr w:type="spellEnd"/>
      <w:r w:rsidR="00A52AF0" w:rsidRPr="00B152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52AF0" w:rsidRPr="00B152A0">
        <w:rPr>
          <w:rFonts w:ascii="Times New Roman" w:hAnsi="Times New Roman" w:cs="Times New Roman"/>
          <w:color w:val="auto"/>
          <w:sz w:val="28"/>
          <w:szCs w:val="28"/>
        </w:rPr>
        <w:t>господарювання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B24ECD" w:rsidRPr="00B152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7118" w:rsidRPr="00B152A0" w:rsidRDefault="00CD7118" w:rsidP="00DD03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Cs w:val="28"/>
        </w:rPr>
      </w:pPr>
    </w:p>
    <w:p w:rsidR="0086716E" w:rsidRPr="00B152A0" w:rsidRDefault="0086716E" w:rsidP="00DD03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Cs w:val="28"/>
        </w:rPr>
      </w:pPr>
      <w:r w:rsidRPr="00B152A0">
        <w:rPr>
          <w:b/>
          <w:szCs w:val="28"/>
        </w:rPr>
        <w:t xml:space="preserve">ІХ.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B152A0">
        <w:rPr>
          <w:b/>
          <w:szCs w:val="28"/>
        </w:rPr>
        <w:t>акта</w:t>
      </w:r>
      <w:proofErr w:type="spellEnd"/>
    </w:p>
    <w:p w:rsidR="00D27FBB" w:rsidRPr="00B152A0" w:rsidRDefault="00D27FBB" w:rsidP="00DD03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Cs w:val="28"/>
        </w:rPr>
      </w:pPr>
    </w:p>
    <w:p w:rsidR="0086716E" w:rsidRPr="00B152A0" w:rsidRDefault="0086716E" w:rsidP="0086716E">
      <w:pPr>
        <w:ind w:firstLine="720"/>
        <w:jc w:val="both"/>
        <w:rPr>
          <w:szCs w:val="28"/>
        </w:rPr>
      </w:pPr>
      <w:r w:rsidRPr="00B152A0">
        <w:rPr>
          <w:szCs w:val="28"/>
        </w:rPr>
        <w:t xml:space="preserve">Стосовно </w:t>
      </w:r>
      <w:r w:rsidR="001428C4">
        <w:rPr>
          <w:szCs w:val="28"/>
        </w:rPr>
        <w:t xml:space="preserve">регуляторного </w:t>
      </w:r>
      <w:proofErr w:type="spellStart"/>
      <w:r w:rsidR="001428C4">
        <w:rPr>
          <w:szCs w:val="28"/>
        </w:rPr>
        <w:t>акта</w:t>
      </w:r>
      <w:proofErr w:type="spellEnd"/>
      <w:r w:rsidR="001428C4">
        <w:rPr>
          <w:szCs w:val="28"/>
        </w:rPr>
        <w:t xml:space="preserve"> уповноважений орган</w:t>
      </w:r>
      <w:r w:rsidRPr="00B152A0">
        <w:rPr>
          <w:szCs w:val="28"/>
        </w:rPr>
        <w:t xml:space="preserve"> вик</w:t>
      </w:r>
      <w:r w:rsidR="001428C4">
        <w:rPr>
          <w:szCs w:val="28"/>
        </w:rPr>
        <w:t>онавчої влади буде здійснювати</w:t>
      </w:r>
      <w:r w:rsidRPr="00B152A0">
        <w:rPr>
          <w:szCs w:val="28"/>
        </w:rPr>
        <w:t xml:space="preserve"> базове, повторне та періодичне відстеження його результативності у строки, установлені статтею 10 Закону України «Про засади державної регуляторної політики у сфері господарської діяльності».</w:t>
      </w:r>
    </w:p>
    <w:p w:rsidR="0086716E" w:rsidRPr="00B152A0" w:rsidRDefault="0086716E" w:rsidP="0086716E">
      <w:pPr>
        <w:ind w:firstLine="720"/>
        <w:jc w:val="both"/>
        <w:rPr>
          <w:szCs w:val="28"/>
        </w:rPr>
      </w:pPr>
      <w:r w:rsidRPr="00B152A0">
        <w:rPr>
          <w:szCs w:val="28"/>
        </w:rPr>
        <w:t xml:space="preserve">Базове відстеження результативності регуляторного </w:t>
      </w:r>
      <w:proofErr w:type="spellStart"/>
      <w:r w:rsidRPr="00B152A0">
        <w:rPr>
          <w:szCs w:val="28"/>
        </w:rPr>
        <w:t>акта</w:t>
      </w:r>
      <w:proofErr w:type="spellEnd"/>
      <w:r w:rsidRPr="00B152A0">
        <w:rPr>
          <w:szCs w:val="28"/>
        </w:rPr>
        <w:t xml:space="preserve"> буде здійснюватися до дня набрання чинності регуляторним актом шляхом аналізу та підрахунку статистичних даних про кількість внесеної до електронного реєстру інформації про </w:t>
      </w:r>
      <w:r w:rsidR="00BE6DBB" w:rsidRPr="00B152A0">
        <w:rPr>
          <w:szCs w:val="28"/>
        </w:rPr>
        <w:t xml:space="preserve">нові </w:t>
      </w:r>
      <w:r w:rsidRPr="00B152A0">
        <w:rPr>
          <w:szCs w:val="28"/>
        </w:rPr>
        <w:t xml:space="preserve">транспортні засоби, які </w:t>
      </w:r>
      <w:r w:rsidR="00BE6DBB" w:rsidRPr="00B152A0">
        <w:rPr>
          <w:szCs w:val="28"/>
        </w:rPr>
        <w:t>реалізовані</w:t>
      </w:r>
      <w:r w:rsidRPr="00B152A0">
        <w:rPr>
          <w:szCs w:val="28"/>
        </w:rPr>
        <w:t xml:space="preserve"> </w:t>
      </w:r>
      <w:r w:rsidR="001B19BB" w:rsidRPr="00B152A0">
        <w:rPr>
          <w:szCs w:val="28"/>
        </w:rPr>
        <w:t>суб’єктами</w:t>
      </w:r>
      <w:r w:rsidRPr="00B152A0">
        <w:rPr>
          <w:szCs w:val="28"/>
        </w:rPr>
        <w:t xml:space="preserve"> господарювання. Для базового відстеження будуть використані зауваження та пропозиції </w:t>
      </w:r>
      <w:r w:rsidR="009933A4" w:rsidRPr="00B152A0">
        <w:rPr>
          <w:szCs w:val="28"/>
        </w:rPr>
        <w:t>суб’єктів господарювання</w:t>
      </w:r>
      <w:r w:rsidRPr="00B152A0">
        <w:rPr>
          <w:szCs w:val="28"/>
        </w:rPr>
        <w:t xml:space="preserve">, на яких поширюватиметься дія регуляторного </w:t>
      </w:r>
      <w:proofErr w:type="spellStart"/>
      <w:r w:rsidRPr="00B152A0">
        <w:rPr>
          <w:szCs w:val="28"/>
        </w:rPr>
        <w:t>акта</w:t>
      </w:r>
      <w:proofErr w:type="spellEnd"/>
      <w:r w:rsidRPr="00B152A0">
        <w:rPr>
          <w:szCs w:val="28"/>
        </w:rPr>
        <w:t>, а також кількість інформації</w:t>
      </w:r>
      <w:r w:rsidR="00FE2271">
        <w:rPr>
          <w:szCs w:val="28"/>
        </w:rPr>
        <w:t>,</w:t>
      </w:r>
      <w:r w:rsidRPr="00B152A0">
        <w:rPr>
          <w:szCs w:val="28"/>
        </w:rPr>
        <w:t xml:space="preserve"> </w:t>
      </w:r>
      <w:r w:rsidR="00FE2271" w:rsidRPr="00B152A0">
        <w:rPr>
          <w:szCs w:val="28"/>
        </w:rPr>
        <w:t xml:space="preserve">внесеної </w:t>
      </w:r>
      <w:r w:rsidR="002D5C48" w:rsidRPr="00B152A0">
        <w:rPr>
          <w:szCs w:val="28"/>
        </w:rPr>
        <w:t>відповідно до</w:t>
      </w:r>
      <w:r w:rsidRPr="00B152A0">
        <w:rPr>
          <w:szCs w:val="28"/>
        </w:rPr>
        <w:t xml:space="preserve"> </w:t>
      </w:r>
      <w:hyperlink r:id="rId8" w:anchor="n11" w:history="1">
        <w:r w:rsidRPr="00B152A0">
          <w:rPr>
            <w:rStyle w:val="a8"/>
            <w:color w:val="auto"/>
            <w:szCs w:val="28"/>
            <w:u w:val="none"/>
          </w:rPr>
          <w:t>Порядку здійснення оптової та роздрібної торгівлі транспортними засобами та їх складовими частинами, що мають ідентифікаційні номери</w:t>
        </w:r>
      </w:hyperlink>
      <w:r w:rsidRPr="00B152A0">
        <w:rPr>
          <w:szCs w:val="28"/>
        </w:rPr>
        <w:t>.</w:t>
      </w:r>
    </w:p>
    <w:p w:rsidR="0086716E" w:rsidRPr="00B152A0" w:rsidRDefault="0086716E" w:rsidP="0086716E">
      <w:pPr>
        <w:ind w:firstLine="720"/>
        <w:jc w:val="both"/>
        <w:rPr>
          <w:szCs w:val="28"/>
        </w:rPr>
      </w:pPr>
      <w:r w:rsidRPr="00B152A0">
        <w:rPr>
          <w:szCs w:val="28"/>
        </w:rPr>
        <w:t>Повторне відстеження буде здійснюватися через рік після набрання чинності цим регуляторним актом</w:t>
      </w:r>
      <w:r w:rsidR="00FE2271">
        <w:rPr>
          <w:szCs w:val="28"/>
        </w:rPr>
        <w:t>.</w:t>
      </w:r>
      <w:r w:rsidR="00342E2E" w:rsidRPr="00B152A0">
        <w:rPr>
          <w:szCs w:val="28"/>
        </w:rPr>
        <w:t xml:space="preserve"> </w:t>
      </w:r>
      <w:r w:rsidR="00FE2271">
        <w:rPr>
          <w:szCs w:val="28"/>
        </w:rPr>
        <w:t>П</w:t>
      </w:r>
      <w:r w:rsidR="00342E2E" w:rsidRPr="00B152A0">
        <w:rPr>
          <w:szCs w:val="28"/>
        </w:rPr>
        <w:t xml:space="preserve">ід час </w:t>
      </w:r>
      <w:r w:rsidR="00FE2271">
        <w:rPr>
          <w:szCs w:val="28"/>
        </w:rPr>
        <w:t>повторного відстеження</w:t>
      </w:r>
      <w:r w:rsidR="00342E2E" w:rsidRPr="00B152A0">
        <w:rPr>
          <w:szCs w:val="28"/>
        </w:rPr>
        <w:t xml:space="preserve"> </w:t>
      </w:r>
      <w:r w:rsidR="007E68CD" w:rsidRPr="00B152A0">
        <w:rPr>
          <w:szCs w:val="28"/>
        </w:rPr>
        <w:t>проводитиметься</w:t>
      </w:r>
      <w:r w:rsidR="00E06F7A" w:rsidRPr="00B152A0">
        <w:rPr>
          <w:szCs w:val="28"/>
        </w:rPr>
        <w:t xml:space="preserve"> моніторинг інформації щодо кількості</w:t>
      </w:r>
      <w:r w:rsidR="00EF5BF7" w:rsidRPr="00B152A0">
        <w:rPr>
          <w:szCs w:val="28"/>
        </w:rPr>
        <w:t xml:space="preserve"> </w:t>
      </w:r>
      <w:r w:rsidR="00FE2271" w:rsidRPr="00B152A0">
        <w:rPr>
          <w:szCs w:val="28"/>
        </w:rPr>
        <w:t>нових транспортних засобів</w:t>
      </w:r>
      <w:r w:rsidR="00FE2271">
        <w:rPr>
          <w:szCs w:val="28"/>
        </w:rPr>
        <w:t>,</w:t>
      </w:r>
      <w:r w:rsidR="00FE2271" w:rsidRPr="00B152A0">
        <w:rPr>
          <w:szCs w:val="28"/>
        </w:rPr>
        <w:t xml:space="preserve"> </w:t>
      </w:r>
      <w:r w:rsidR="00DF2A39" w:rsidRPr="00B152A0">
        <w:rPr>
          <w:szCs w:val="28"/>
        </w:rPr>
        <w:t xml:space="preserve">зареєстрованих </w:t>
      </w:r>
      <w:r w:rsidR="004E1A94" w:rsidRPr="00B152A0">
        <w:rPr>
          <w:szCs w:val="28"/>
        </w:rPr>
        <w:t>за участю</w:t>
      </w:r>
      <w:r w:rsidR="00DF2A39" w:rsidRPr="00B152A0">
        <w:rPr>
          <w:szCs w:val="28"/>
        </w:rPr>
        <w:t xml:space="preserve"> </w:t>
      </w:r>
      <w:r w:rsidR="00FE2271">
        <w:rPr>
          <w:szCs w:val="28"/>
        </w:rPr>
        <w:t>суб</w:t>
      </w:r>
      <w:r w:rsidR="00FE2271" w:rsidRPr="00FE2271">
        <w:rPr>
          <w:szCs w:val="28"/>
        </w:rPr>
        <w:t>’</w:t>
      </w:r>
      <w:r w:rsidR="00FE2271">
        <w:rPr>
          <w:szCs w:val="28"/>
        </w:rPr>
        <w:t>єктів господарювання</w:t>
      </w:r>
      <w:r w:rsidR="008648BB" w:rsidRPr="00B152A0">
        <w:rPr>
          <w:szCs w:val="28"/>
        </w:rPr>
        <w:t xml:space="preserve">. </w:t>
      </w:r>
      <w:r w:rsidRPr="00B152A0">
        <w:rPr>
          <w:szCs w:val="28"/>
        </w:rPr>
        <w:t>У результаті повторного відстеження відбудеться порівняння показників базового та повторного відстеження.</w:t>
      </w:r>
    </w:p>
    <w:p w:rsidR="00B7078A" w:rsidRPr="00B152A0" w:rsidRDefault="00B7078A" w:rsidP="00B70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Cs w:val="28"/>
        </w:rPr>
      </w:pPr>
      <w:r w:rsidRPr="00B152A0">
        <w:rPr>
          <w:szCs w:val="28"/>
        </w:rPr>
        <w:t>Вид даних, за допомогою яких здійснюватиметься відстеження результативності</w:t>
      </w:r>
      <w:r w:rsidR="00264F7C">
        <w:rPr>
          <w:szCs w:val="28"/>
        </w:rPr>
        <w:t>,</w:t>
      </w:r>
      <w:r w:rsidRPr="00B152A0">
        <w:rPr>
          <w:szCs w:val="28"/>
        </w:rPr>
        <w:t xml:space="preserve"> – статистичні.</w:t>
      </w:r>
    </w:p>
    <w:p w:rsidR="00B7078A" w:rsidRPr="00B152A0" w:rsidRDefault="00B7078A" w:rsidP="00B70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Cs w:val="28"/>
        </w:rPr>
      </w:pPr>
      <w:r w:rsidRPr="00B152A0">
        <w:rPr>
          <w:szCs w:val="28"/>
        </w:rPr>
        <w:t xml:space="preserve">Цільові </w:t>
      </w:r>
      <w:r w:rsidR="00FE2271">
        <w:rPr>
          <w:szCs w:val="28"/>
        </w:rPr>
        <w:t>групи, які будуть залучатися</w:t>
      </w:r>
      <w:r w:rsidRPr="00B152A0">
        <w:rPr>
          <w:szCs w:val="28"/>
        </w:rPr>
        <w:t xml:space="preserve"> для проведення                </w:t>
      </w:r>
      <w:r w:rsidR="00FE2271">
        <w:rPr>
          <w:szCs w:val="28"/>
        </w:rPr>
        <w:t xml:space="preserve">                   відстеження</w:t>
      </w:r>
      <w:r w:rsidR="00264F7C">
        <w:rPr>
          <w:szCs w:val="28"/>
        </w:rPr>
        <w:t>,</w:t>
      </w:r>
      <w:r w:rsidR="00FE2271">
        <w:rPr>
          <w:szCs w:val="28"/>
        </w:rPr>
        <w:t xml:space="preserve"> </w:t>
      </w:r>
      <w:r w:rsidR="00FE2271" w:rsidRPr="00B152A0">
        <w:rPr>
          <w:szCs w:val="28"/>
        </w:rPr>
        <w:t>–</w:t>
      </w:r>
      <w:r w:rsidR="00FE2271">
        <w:rPr>
          <w:szCs w:val="28"/>
        </w:rPr>
        <w:t xml:space="preserve"> </w:t>
      </w:r>
      <w:r w:rsidRPr="00B152A0">
        <w:rPr>
          <w:szCs w:val="28"/>
        </w:rPr>
        <w:t>М</w:t>
      </w:r>
      <w:r w:rsidR="00FE2271">
        <w:rPr>
          <w:szCs w:val="28"/>
        </w:rPr>
        <w:t>ВС та його територіальні органи</w:t>
      </w:r>
      <w:r w:rsidRPr="00B152A0">
        <w:rPr>
          <w:szCs w:val="28"/>
        </w:rPr>
        <w:t>.</w:t>
      </w:r>
    </w:p>
    <w:p w:rsidR="0012798E" w:rsidRPr="00B152A0" w:rsidRDefault="0012798E" w:rsidP="0086716E">
      <w:pPr>
        <w:ind w:firstLine="720"/>
        <w:jc w:val="both"/>
        <w:rPr>
          <w:szCs w:val="28"/>
        </w:rPr>
      </w:pPr>
    </w:p>
    <w:p w:rsidR="0086716E" w:rsidRPr="00B152A0" w:rsidRDefault="0086716E" w:rsidP="0086716E">
      <w:pPr>
        <w:ind w:firstLine="720"/>
        <w:jc w:val="both"/>
        <w:rPr>
          <w:szCs w:val="28"/>
        </w:rPr>
      </w:pPr>
    </w:p>
    <w:p w:rsidR="0086716E" w:rsidRPr="00B152A0" w:rsidRDefault="0086716E" w:rsidP="008671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360"/>
        </w:tabs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B152A0">
        <w:rPr>
          <w:rFonts w:ascii="Times New Roman" w:hAnsi="Times New Roman"/>
          <w:b/>
          <w:color w:val="auto"/>
          <w:sz w:val="28"/>
          <w:szCs w:val="28"/>
          <w:lang w:val="uk-UA"/>
        </w:rPr>
        <w:t>Міністр внутрішніх справ</w:t>
      </w:r>
      <w:r w:rsidRPr="00B152A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B152A0">
        <w:rPr>
          <w:rFonts w:ascii="Times New Roman" w:hAnsi="Times New Roman"/>
          <w:b/>
          <w:color w:val="auto"/>
          <w:sz w:val="28"/>
          <w:szCs w:val="28"/>
        </w:rPr>
        <w:t>Укра</w:t>
      </w:r>
      <w:r w:rsidRPr="00B152A0">
        <w:rPr>
          <w:rFonts w:ascii="Times New Roman" w:hAnsi="Times New Roman"/>
          <w:b/>
          <w:color w:val="auto"/>
          <w:sz w:val="28"/>
          <w:szCs w:val="28"/>
          <w:lang w:val="uk-UA"/>
        </w:rPr>
        <w:t>їни</w:t>
      </w:r>
      <w:proofErr w:type="spellEnd"/>
      <w:r w:rsidRPr="00B152A0">
        <w:rPr>
          <w:rFonts w:ascii="Times New Roman" w:hAnsi="Times New Roman"/>
          <w:b/>
          <w:color w:val="auto"/>
          <w:sz w:val="28"/>
          <w:szCs w:val="28"/>
          <w:lang w:val="uk-UA"/>
        </w:rPr>
        <w:tab/>
      </w:r>
      <w:r w:rsidRPr="00B152A0">
        <w:rPr>
          <w:rFonts w:ascii="Times New Roman" w:hAnsi="Times New Roman"/>
          <w:b/>
          <w:color w:val="auto"/>
          <w:sz w:val="28"/>
          <w:szCs w:val="28"/>
          <w:lang w:val="uk-UA"/>
        </w:rPr>
        <w:tab/>
      </w:r>
      <w:r w:rsidRPr="00B152A0">
        <w:rPr>
          <w:rFonts w:ascii="Times New Roman" w:hAnsi="Times New Roman"/>
          <w:b/>
          <w:color w:val="auto"/>
          <w:sz w:val="28"/>
          <w:szCs w:val="28"/>
          <w:lang w:val="uk-UA"/>
        </w:rPr>
        <w:tab/>
      </w:r>
      <w:r w:rsidR="008B2F57" w:rsidRPr="00B152A0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  </w:t>
      </w:r>
      <w:r w:rsidRPr="00B152A0">
        <w:rPr>
          <w:rFonts w:ascii="Times New Roman" w:hAnsi="Times New Roman"/>
          <w:b/>
          <w:color w:val="auto"/>
          <w:sz w:val="28"/>
          <w:szCs w:val="28"/>
          <w:lang w:val="uk-UA"/>
        </w:rPr>
        <w:tab/>
        <w:t xml:space="preserve">     Арсен АВАКОВ</w:t>
      </w:r>
    </w:p>
    <w:p w:rsidR="0086716E" w:rsidRPr="00B152A0" w:rsidRDefault="0086716E" w:rsidP="0086716E">
      <w:pPr>
        <w:rPr>
          <w:szCs w:val="28"/>
        </w:rPr>
      </w:pPr>
    </w:p>
    <w:p w:rsidR="0086716E" w:rsidRPr="00B152A0" w:rsidRDefault="0086716E" w:rsidP="0086716E">
      <w:pPr>
        <w:rPr>
          <w:szCs w:val="28"/>
        </w:rPr>
      </w:pPr>
      <w:r w:rsidRPr="00B152A0">
        <w:rPr>
          <w:szCs w:val="28"/>
        </w:rPr>
        <w:t>____  __________ 20</w:t>
      </w:r>
      <w:r w:rsidR="009458B2">
        <w:rPr>
          <w:szCs w:val="28"/>
        </w:rPr>
        <w:t>21</w:t>
      </w:r>
      <w:r w:rsidR="00440805" w:rsidRPr="00B152A0">
        <w:rPr>
          <w:szCs w:val="28"/>
        </w:rPr>
        <w:t xml:space="preserve"> </w:t>
      </w:r>
      <w:r w:rsidR="00D528AE" w:rsidRPr="00B152A0">
        <w:rPr>
          <w:szCs w:val="28"/>
        </w:rPr>
        <w:t>рі</w:t>
      </w:r>
      <w:r w:rsidR="00440805" w:rsidRPr="00B152A0">
        <w:rPr>
          <w:szCs w:val="28"/>
        </w:rPr>
        <w:t>к</w:t>
      </w:r>
    </w:p>
    <w:p w:rsidR="00B152A0" w:rsidRPr="00B152A0" w:rsidRDefault="00B152A0">
      <w:pPr>
        <w:rPr>
          <w:szCs w:val="28"/>
        </w:rPr>
      </w:pPr>
    </w:p>
    <w:sectPr w:rsidR="00B152A0" w:rsidRPr="00B152A0" w:rsidSect="001B3CB7">
      <w:headerReference w:type="even" r:id="rId9"/>
      <w:headerReference w:type="default" r:id="rId10"/>
      <w:pgSz w:w="11900" w:h="16820"/>
      <w:pgMar w:top="1134" w:right="567" w:bottom="851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6A" w:rsidRDefault="00C6506A">
      <w:r>
        <w:separator/>
      </w:r>
    </w:p>
  </w:endnote>
  <w:endnote w:type="continuationSeparator" w:id="0">
    <w:p w:rsidR="00C6506A" w:rsidRDefault="00C6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6A" w:rsidRDefault="00C6506A">
      <w:r>
        <w:separator/>
      </w:r>
    </w:p>
  </w:footnote>
  <w:footnote w:type="continuationSeparator" w:id="0">
    <w:p w:rsidR="00C6506A" w:rsidRDefault="00C65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7F8" w:rsidRDefault="005947F8" w:rsidP="005055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5947F8" w:rsidRDefault="005947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7F8" w:rsidRDefault="005947F8" w:rsidP="005055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098A">
      <w:rPr>
        <w:rStyle w:val="a7"/>
        <w:noProof/>
      </w:rPr>
      <w:t>9</w:t>
    </w:r>
    <w:r>
      <w:rPr>
        <w:rStyle w:val="a7"/>
      </w:rPr>
      <w:fldChar w:fldCharType="end"/>
    </w:r>
  </w:p>
  <w:p w:rsidR="005947F8" w:rsidRDefault="005947F8" w:rsidP="005055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1">
    <w:nsid w:val="1FAF28AF"/>
    <w:multiLevelType w:val="hybridMultilevel"/>
    <w:tmpl w:val="AA7AB588"/>
    <w:lvl w:ilvl="0" w:tplc="9BD840D6">
      <w:start w:val="1"/>
      <w:numFmt w:val="decimal"/>
      <w:lvlText w:val="%1."/>
      <w:lvlJc w:val="left"/>
      <w:pPr>
        <w:ind w:left="80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>
    <w:nsid w:val="41B878D7"/>
    <w:multiLevelType w:val="hybridMultilevel"/>
    <w:tmpl w:val="EB68A10E"/>
    <w:lvl w:ilvl="0" w:tplc="E948F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9"/>
    <w:rsid w:val="00000665"/>
    <w:rsid w:val="000034CF"/>
    <w:rsid w:val="00013E2F"/>
    <w:rsid w:val="0001776C"/>
    <w:rsid w:val="0003010A"/>
    <w:rsid w:val="00031487"/>
    <w:rsid w:val="000335CC"/>
    <w:rsid w:val="00036445"/>
    <w:rsid w:val="00037CC5"/>
    <w:rsid w:val="00044C74"/>
    <w:rsid w:val="00045065"/>
    <w:rsid w:val="00066136"/>
    <w:rsid w:val="00082AB7"/>
    <w:rsid w:val="00084D8B"/>
    <w:rsid w:val="00085184"/>
    <w:rsid w:val="0008635D"/>
    <w:rsid w:val="000925F2"/>
    <w:rsid w:val="00093BFD"/>
    <w:rsid w:val="000959EB"/>
    <w:rsid w:val="000A29C2"/>
    <w:rsid w:val="000A7864"/>
    <w:rsid w:val="000B120A"/>
    <w:rsid w:val="000B203B"/>
    <w:rsid w:val="000B66B7"/>
    <w:rsid w:val="000D20E9"/>
    <w:rsid w:val="000E2EF3"/>
    <w:rsid w:val="000E7014"/>
    <w:rsid w:val="000F4F6E"/>
    <w:rsid w:val="00100104"/>
    <w:rsid w:val="001036F2"/>
    <w:rsid w:val="00114375"/>
    <w:rsid w:val="001156BE"/>
    <w:rsid w:val="001169EE"/>
    <w:rsid w:val="00120D77"/>
    <w:rsid w:val="001216E5"/>
    <w:rsid w:val="0012798E"/>
    <w:rsid w:val="0013290E"/>
    <w:rsid w:val="00133B9C"/>
    <w:rsid w:val="001428C4"/>
    <w:rsid w:val="001451F7"/>
    <w:rsid w:val="00145694"/>
    <w:rsid w:val="001464E9"/>
    <w:rsid w:val="001473E7"/>
    <w:rsid w:val="00152F9C"/>
    <w:rsid w:val="00154456"/>
    <w:rsid w:val="00155B52"/>
    <w:rsid w:val="00156FDD"/>
    <w:rsid w:val="001645B1"/>
    <w:rsid w:val="00165B4E"/>
    <w:rsid w:val="00165FE6"/>
    <w:rsid w:val="001757F5"/>
    <w:rsid w:val="00181D2B"/>
    <w:rsid w:val="00194788"/>
    <w:rsid w:val="001A1608"/>
    <w:rsid w:val="001A5B9A"/>
    <w:rsid w:val="001A6715"/>
    <w:rsid w:val="001A7AE6"/>
    <w:rsid w:val="001B19BB"/>
    <w:rsid w:val="001B3CB7"/>
    <w:rsid w:val="001B59FD"/>
    <w:rsid w:val="001B7450"/>
    <w:rsid w:val="001D0D43"/>
    <w:rsid w:val="001D0DF8"/>
    <w:rsid w:val="001D2702"/>
    <w:rsid w:val="001D2AAB"/>
    <w:rsid w:val="001D40D3"/>
    <w:rsid w:val="001D7F32"/>
    <w:rsid w:val="001E5F02"/>
    <w:rsid w:val="00201A84"/>
    <w:rsid w:val="002038D9"/>
    <w:rsid w:val="00204EAA"/>
    <w:rsid w:val="00216EE1"/>
    <w:rsid w:val="0022202C"/>
    <w:rsid w:val="002327C4"/>
    <w:rsid w:val="002343E8"/>
    <w:rsid w:val="002477D0"/>
    <w:rsid w:val="00252EC9"/>
    <w:rsid w:val="00253185"/>
    <w:rsid w:val="00253CC7"/>
    <w:rsid w:val="00264F7C"/>
    <w:rsid w:val="00271948"/>
    <w:rsid w:val="0028265C"/>
    <w:rsid w:val="00284E09"/>
    <w:rsid w:val="00290021"/>
    <w:rsid w:val="00292691"/>
    <w:rsid w:val="00294177"/>
    <w:rsid w:val="00295535"/>
    <w:rsid w:val="00296B92"/>
    <w:rsid w:val="00296F7E"/>
    <w:rsid w:val="002A05E7"/>
    <w:rsid w:val="002B463C"/>
    <w:rsid w:val="002B5C11"/>
    <w:rsid w:val="002C2DDF"/>
    <w:rsid w:val="002C659C"/>
    <w:rsid w:val="002C6755"/>
    <w:rsid w:val="002C6E0B"/>
    <w:rsid w:val="002D5B28"/>
    <w:rsid w:val="002D5C48"/>
    <w:rsid w:val="002E113D"/>
    <w:rsid w:val="002E3ABA"/>
    <w:rsid w:val="002E7CDC"/>
    <w:rsid w:val="002F0987"/>
    <w:rsid w:val="002F0D65"/>
    <w:rsid w:val="002F751A"/>
    <w:rsid w:val="003047ED"/>
    <w:rsid w:val="00307321"/>
    <w:rsid w:val="00314352"/>
    <w:rsid w:val="00314416"/>
    <w:rsid w:val="00317F0C"/>
    <w:rsid w:val="003206C8"/>
    <w:rsid w:val="003211C0"/>
    <w:rsid w:val="003347E3"/>
    <w:rsid w:val="003410D1"/>
    <w:rsid w:val="0034277C"/>
    <w:rsid w:val="00342E2E"/>
    <w:rsid w:val="00345019"/>
    <w:rsid w:val="00345C65"/>
    <w:rsid w:val="00352936"/>
    <w:rsid w:val="00376BDD"/>
    <w:rsid w:val="00380211"/>
    <w:rsid w:val="003835E3"/>
    <w:rsid w:val="00386B8A"/>
    <w:rsid w:val="0039409B"/>
    <w:rsid w:val="003A31F6"/>
    <w:rsid w:val="003A588A"/>
    <w:rsid w:val="003A61BE"/>
    <w:rsid w:val="003A79C7"/>
    <w:rsid w:val="003B0656"/>
    <w:rsid w:val="003B159C"/>
    <w:rsid w:val="003B39AF"/>
    <w:rsid w:val="003C68CA"/>
    <w:rsid w:val="003C7643"/>
    <w:rsid w:val="003D12EA"/>
    <w:rsid w:val="003D546D"/>
    <w:rsid w:val="003E174B"/>
    <w:rsid w:val="004007F9"/>
    <w:rsid w:val="004016C6"/>
    <w:rsid w:val="004025B2"/>
    <w:rsid w:val="00404E09"/>
    <w:rsid w:val="00410CC6"/>
    <w:rsid w:val="00411933"/>
    <w:rsid w:val="0041704A"/>
    <w:rsid w:val="0042080F"/>
    <w:rsid w:val="00421176"/>
    <w:rsid w:val="004227FC"/>
    <w:rsid w:val="00431FB2"/>
    <w:rsid w:val="00435A99"/>
    <w:rsid w:val="00437A90"/>
    <w:rsid w:val="00440805"/>
    <w:rsid w:val="00442FA7"/>
    <w:rsid w:val="004466FF"/>
    <w:rsid w:val="00450D5D"/>
    <w:rsid w:val="00453704"/>
    <w:rsid w:val="00454A66"/>
    <w:rsid w:val="004561E0"/>
    <w:rsid w:val="004575BD"/>
    <w:rsid w:val="00474AB7"/>
    <w:rsid w:val="00484136"/>
    <w:rsid w:val="004910CF"/>
    <w:rsid w:val="00492C1F"/>
    <w:rsid w:val="004945C4"/>
    <w:rsid w:val="00496C99"/>
    <w:rsid w:val="004A4483"/>
    <w:rsid w:val="004A5470"/>
    <w:rsid w:val="004A59EC"/>
    <w:rsid w:val="004B08AE"/>
    <w:rsid w:val="004B4654"/>
    <w:rsid w:val="004C0BF7"/>
    <w:rsid w:val="004C0C64"/>
    <w:rsid w:val="004C1379"/>
    <w:rsid w:val="004C5212"/>
    <w:rsid w:val="004D219A"/>
    <w:rsid w:val="004D26FE"/>
    <w:rsid w:val="004E06D5"/>
    <w:rsid w:val="004E0C1D"/>
    <w:rsid w:val="004E1A94"/>
    <w:rsid w:val="004F01C9"/>
    <w:rsid w:val="005004E1"/>
    <w:rsid w:val="005025C2"/>
    <w:rsid w:val="00503CEF"/>
    <w:rsid w:val="0050554A"/>
    <w:rsid w:val="005057E9"/>
    <w:rsid w:val="005137B4"/>
    <w:rsid w:val="00521F80"/>
    <w:rsid w:val="0052241C"/>
    <w:rsid w:val="005241F9"/>
    <w:rsid w:val="005265CE"/>
    <w:rsid w:val="00530DA3"/>
    <w:rsid w:val="005333A7"/>
    <w:rsid w:val="00546C71"/>
    <w:rsid w:val="00553841"/>
    <w:rsid w:val="00554DF1"/>
    <w:rsid w:val="00571734"/>
    <w:rsid w:val="00575DB3"/>
    <w:rsid w:val="00581FCC"/>
    <w:rsid w:val="00582A7C"/>
    <w:rsid w:val="00583E8E"/>
    <w:rsid w:val="005864EC"/>
    <w:rsid w:val="00587768"/>
    <w:rsid w:val="00591BC6"/>
    <w:rsid w:val="00592B07"/>
    <w:rsid w:val="005947F8"/>
    <w:rsid w:val="00597A49"/>
    <w:rsid w:val="005B1EFF"/>
    <w:rsid w:val="005B7420"/>
    <w:rsid w:val="005C4274"/>
    <w:rsid w:val="005D2080"/>
    <w:rsid w:val="005D5752"/>
    <w:rsid w:val="005D5EC9"/>
    <w:rsid w:val="005E0C6E"/>
    <w:rsid w:val="005E2AED"/>
    <w:rsid w:val="005F1864"/>
    <w:rsid w:val="005F5601"/>
    <w:rsid w:val="00603994"/>
    <w:rsid w:val="006044D7"/>
    <w:rsid w:val="00605552"/>
    <w:rsid w:val="00614A53"/>
    <w:rsid w:val="006177B6"/>
    <w:rsid w:val="00627901"/>
    <w:rsid w:val="00627DE9"/>
    <w:rsid w:val="006311D3"/>
    <w:rsid w:val="006333FC"/>
    <w:rsid w:val="00635783"/>
    <w:rsid w:val="00646ED2"/>
    <w:rsid w:val="006477AB"/>
    <w:rsid w:val="00667ACD"/>
    <w:rsid w:val="0067248A"/>
    <w:rsid w:val="006733D6"/>
    <w:rsid w:val="00673684"/>
    <w:rsid w:val="00680510"/>
    <w:rsid w:val="00680517"/>
    <w:rsid w:val="006830A4"/>
    <w:rsid w:val="006911CC"/>
    <w:rsid w:val="006958F9"/>
    <w:rsid w:val="006A2C98"/>
    <w:rsid w:val="006A59E8"/>
    <w:rsid w:val="006A62B8"/>
    <w:rsid w:val="006B4467"/>
    <w:rsid w:val="006C17AD"/>
    <w:rsid w:val="006C44AD"/>
    <w:rsid w:val="006C5294"/>
    <w:rsid w:val="006C605C"/>
    <w:rsid w:val="006C7600"/>
    <w:rsid w:val="006E2615"/>
    <w:rsid w:val="006E3621"/>
    <w:rsid w:val="006F00D7"/>
    <w:rsid w:val="006F0429"/>
    <w:rsid w:val="006F11A2"/>
    <w:rsid w:val="00700994"/>
    <w:rsid w:val="007019C6"/>
    <w:rsid w:val="00701AF1"/>
    <w:rsid w:val="00701B7B"/>
    <w:rsid w:val="00707B59"/>
    <w:rsid w:val="0071168D"/>
    <w:rsid w:val="007153EB"/>
    <w:rsid w:val="00722E31"/>
    <w:rsid w:val="007472A6"/>
    <w:rsid w:val="0075037D"/>
    <w:rsid w:val="00753D8D"/>
    <w:rsid w:val="00756BA2"/>
    <w:rsid w:val="00756E1B"/>
    <w:rsid w:val="00757FDC"/>
    <w:rsid w:val="00772249"/>
    <w:rsid w:val="007742F9"/>
    <w:rsid w:val="00774455"/>
    <w:rsid w:val="00774F96"/>
    <w:rsid w:val="0077571F"/>
    <w:rsid w:val="00777097"/>
    <w:rsid w:val="007930CB"/>
    <w:rsid w:val="00796EBE"/>
    <w:rsid w:val="007A0CFE"/>
    <w:rsid w:val="007A1000"/>
    <w:rsid w:val="007A357B"/>
    <w:rsid w:val="007A6C94"/>
    <w:rsid w:val="007B1438"/>
    <w:rsid w:val="007B653A"/>
    <w:rsid w:val="007C031A"/>
    <w:rsid w:val="007C24AF"/>
    <w:rsid w:val="007C6B52"/>
    <w:rsid w:val="007E1F07"/>
    <w:rsid w:val="007E3301"/>
    <w:rsid w:val="007E4BAB"/>
    <w:rsid w:val="007E68CD"/>
    <w:rsid w:val="007E6DE2"/>
    <w:rsid w:val="007F3108"/>
    <w:rsid w:val="007F6E35"/>
    <w:rsid w:val="008044E1"/>
    <w:rsid w:val="00806A13"/>
    <w:rsid w:val="008125E8"/>
    <w:rsid w:val="008155B5"/>
    <w:rsid w:val="00815B5A"/>
    <w:rsid w:val="008163B7"/>
    <w:rsid w:val="008315FF"/>
    <w:rsid w:val="00833342"/>
    <w:rsid w:val="00847E5B"/>
    <w:rsid w:val="008527AA"/>
    <w:rsid w:val="00854051"/>
    <w:rsid w:val="00856878"/>
    <w:rsid w:val="008648BB"/>
    <w:rsid w:val="00864A7F"/>
    <w:rsid w:val="00866051"/>
    <w:rsid w:val="00866893"/>
    <w:rsid w:val="008668FA"/>
    <w:rsid w:val="0086716E"/>
    <w:rsid w:val="008731AB"/>
    <w:rsid w:val="00873254"/>
    <w:rsid w:val="008819B0"/>
    <w:rsid w:val="00892B1E"/>
    <w:rsid w:val="0089608C"/>
    <w:rsid w:val="008A6222"/>
    <w:rsid w:val="008B1FB1"/>
    <w:rsid w:val="008B2F57"/>
    <w:rsid w:val="008B687B"/>
    <w:rsid w:val="008B7A92"/>
    <w:rsid w:val="008C05EC"/>
    <w:rsid w:val="008C29B7"/>
    <w:rsid w:val="008C35A9"/>
    <w:rsid w:val="008D604F"/>
    <w:rsid w:val="008E3E69"/>
    <w:rsid w:val="008F6D0C"/>
    <w:rsid w:val="0090587B"/>
    <w:rsid w:val="00907190"/>
    <w:rsid w:val="00907498"/>
    <w:rsid w:val="0092098A"/>
    <w:rsid w:val="00920FF1"/>
    <w:rsid w:val="00927F69"/>
    <w:rsid w:val="00934166"/>
    <w:rsid w:val="0093508B"/>
    <w:rsid w:val="0093650E"/>
    <w:rsid w:val="0093667F"/>
    <w:rsid w:val="009453DA"/>
    <w:rsid w:val="009458B2"/>
    <w:rsid w:val="00946796"/>
    <w:rsid w:val="00954BC4"/>
    <w:rsid w:val="009569C4"/>
    <w:rsid w:val="00960EE9"/>
    <w:rsid w:val="009630D0"/>
    <w:rsid w:val="00964721"/>
    <w:rsid w:val="00966160"/>
    <w:rsid w:val="00966D14"/>
    <w:rsid w:val="009753CE"/>
    <w:rsid w:val="00975AE5"/>
    <w:rsid w:val="009760CA"/>
    <w:rsid w:val="0098102D"/>
    <w:rsid w:val="009826E6"/>
    <w:rsid w:val="00985452"/>
    <w:rsid w:val="00986DF0"/>
    <w:rsid w:val="00987466"/>
    <w:rsid w:val="0099148C"/>
    <w:rsid w:val="00991745"/>
    <w:rsid w:val="009933A4"/>
    <w:rsid w:val="00993856"/>
    <w:rsid w:val="00995509"/>
    <w:rsid w:val="00996E1C"/>
    <w:rsid w:val="009C49B9"/>
    <w:rsid w:val="009D243D"/>
    <w:rsid w:val="009D382A"/>
    <w:rsid w:val="009E3209"/>
    <w:rsid w:val="009E3B6F"/>
    <w:rsid w:val="009E3BB2"/>
    <w:rsid w:val="009F309C"/>
    <w:rsid w:val="00A039B9"/>
    <w:rsid w:val="00A047BD"/>
    <w:rsid w:val="00A12481"/>
    <w:rsid w:val="00A136A3"/>
    <w:rsid w:val="00A14995"/>
    <w:rsid w:val="00A2375B"/>
    <w:rsid w:val="00A27F27"/>
    <w:rsid w:val="00A31AED"/>
    <w:rsid w:val="00A32B28"/>
    <w:rsid w:val="00A346AC"/>
    <w:rsid w:val="00A36214"/>
    <w:rsid w:val="00A4154D"/>
    <w:rsid w:val="00A45F47"/>
    <w:rsid w:val="00A47A7D"/>
    <w:rsid w:val="00A52506"/>
    <w:rsid w:val="00A52AF0"/>
    <w:rsid w:val="00A618E5"/>
    <w:rsid w:val="00A61EDF"/>
    <w:rsid w:val="00A74AE7"/>
    <w:rsid w:val="00A83E53"/>
    <w:rsid w:val="00A85B10"/>
    <w:rsid w:val="00A8728B"/>
    <w:rsid w:val="00A9385D"/>
    <w:rsid w:val="00A93FAC"/>
    <w:rsid w:val="00AA6294"/>
    <w:rsid w:val="00AA768A"/>
    <w:rsid w:val="00AA7848"/>
    <w:rsid w:val="00AB00D8"/>
    <w:rsid w:val="00AB23A1"/>
    <w:rsid w:val="00AB3283"/>
    <w:rsid w:val="00AB3B92"/>
    <w:rsid w:val="00AC4312"/>
    <w:rsid w:val="00AC5C4D"/>
    <w:rsid w:val="00AD7180"/>
    <w:rsid w:val="00AE1412"/>
    <w:rsid w:val="00AF073B"/>
    <w:rsid w:val="00AF1466"/>
    <w:rsid w:val="00B0313D"/>
    <w:rsid w:val="00B152A0"/>
    <w:rsid w:val="00B177ED"/>
    <w:rsid w:val="00B24ECD"/>
    <w:rsid w:val="00B2555F"/>
    <w:rsid w:val="00B30C0B"/>
    <w:rsid w:val="00B367BB"/>
    <w:rsid w:val="00B37E31"/>
    <w:rsid w:val="00B40B15"/>
    <w:rsid w:val="00B43590"/>
    <w:rsid w:val="00B45DD4"/>
    <w:rsid w:val="00B503A6"/>
    <w:rsid w:val="00B54074"/>
    <w:rsid w:val="00B56191"/>
    <w:rsid w:val="00B6093A"/>
    <w:rsid w:val="00B61F43"/>
    <w:rsid w:val="00B626CA"/>
    <w:rsid w:val="00B7078A"/>
    <w:rsid w:val="00B71682"/>
    <w:rsid w:val="00B72A60"/>
    <w:rsid w:val="00B8039B"/>
    <w:rsid w:val="00B943B6"/>
    <w:rsid w:val="00B94C6B"/>
    <w:rsid w:val="00BA59AE"/>
    <w:rsid w:val="00BA67E8"/>
    <w:rsid w:val="00BA6E0C"/>
    <w:rsid w:val="00BA6FEB"/>
    <w:rsid w:val="00BB1149"/>
    <w:rsid w:val="00BB6AED"/>
    <w:rsid w:val="00BC4EE9"/>
    <w:rsid w:val="00BC5803"/>
    <w:rsid w:val="00BC73C8"/>
    <w:rsid w:val="00BD4C6A"/>
    <w:rsid w:val="00BD56D1"/>
    <w:rsid w:val="00BD6410"/>
    <w:rsid w:val="00BD6CDA"/>
    <w:rsid w:val="00BE2E31"/>
    <w:rsid w:val="00BE6DBB"/>
    <w:rsid w:val="00BF3667"/>
    <w:rsid w:val="00BF7814"/>
    <w:rsid w:val="00BF7C49"/>
    <w:rsid w:val="00C11512"/>
    <w:rsid w:val="00C12EF2"/>
    <w:rsid w:val="00C13A68"/>
    <w:rsid w:val="00C1674F"/>
    <w:rsid w:val="00C176B1"/>
    <w:rsid w:val="00C20850"/>
    <w:rsid w:val="00C25C27"/>
    <w:rsid w:val="00C2716A"/>
    <w:rsid w:val="00C30804"/>
    <w:rsid w:val="00C31E88"/>
    <w:rsid w:val="00C35799"/>
    <w:rsid w:val="00C402A3"/>
    <w:rsid w:val="00C42DDD"/>
    <w:rsid w:val="00C43259"/>
    <w:rsid w:val="00C52286"/>
    <w:rsid w:val="00C546EC"/>
    <w:rsid w:val="00C554DC"/>
    <w:rsid w:val="00C565FF"/>
    <w:rsid w:val="00C5683C"/>
    <w:rsid w:val="00C56CE4"/>
    <w:rsid w:val="00C6506A"/>
    <w:rsid w:val="00C7254D"/>
    <w:rsid w:val="00C7354B"/>
    <w:rsid w:val="00C7567A"/>
    <w:rsid w:val="00C768ED"/>
    <w:rsid w:val="00C8318C"/>
    <w:rsid w:val="00C93C25"/>
    <w:rsid w:val="00C97D41"/>
    <w:rsid w:val="00CA0F44"/>
    <w:rsid w:val="00CA1C99"/>
    <w:rsid w:val="00CA4F48"/>
    <w:rsid w:val="00CB2A82"/>
    <w:rsid w:val="00CB620E"/>
    <w:rsid w:val="00CB768B"/>
    <w:rsid w:val="00CC0E3B"/>
    <w:rsid w:val="00CC291A"/>
    <w:rsid w:val="00CC2F68"/>
    <w:rsid w:val="00CC557E"/>
    <w:rsid w:val="00CC588D"/>
    <w:rsid w:val="00CC5CCB"/>
    <w:rsid w:val="00CD256F"/>
    <w:rsid w:val="00CD4790"/>
    <w:rsid w:val="00CD7118"/>
    <w:rsid w:val="00CE4201"/>
    <w:rsid w:val="00CE69D4"/>
    <w:rsid w:val="00CF08CB"/>
    <w:rsid w:val="00CF0AB8"/>
    <w:rsid w:val="00CF50C7"/>
    <w:rsid w:val="00CF6FCB"/>
    <w:rsid w:val="00CF7692"/>
    <w:rsid w:val="00D10BD1"/>
    <w:rsid w:val="00D13CDD"/>
    <w:rsid w:val="00D15E2B"/>
    <w:rsid w:val="00D16791"/>
    <w:rsid w:val="00D267FE"/>
    <w:rsid w:val="00D27FBB"/>
    <w:rsid w:val="00D30122"/>
    <w:rsid w:val="00D30FD4"/>
    <w:rsid w:val="00D421E9"/>
    <w:rsid w:val="00D468BD"/>
    <w:rsid w:val="00D46FD3"/>
    <w:rsid w:val="00D47EEE"/>
    <w:rsid w:val="00D528AE"/>
    <w:rsid w:val="00D5310F"/>
    <w:rsid w:val="00D55F34"/>
    <w:rsid w:val="00D678E2"/>
    <w:rsid w:val="00D70B16"/>
    <w:rsid w:val="00D74985"/>
    <w:rsid w:val="00D750C4"/>
    <w:rsid w:val="00D81029"/>
    <w:rsid w:val="00D87312"/>
    <w:rsid w:val="00D911C9"/>
    <w:rsid w:val="00D913A4"/>
    <w:rsid w:val="00D944FA"/>
    <w:rsid w:val="00D96763"/>
    <w:rsid w:val="00D96EBA"/>
    <w:rsid w:val="00D97E2F"/>
    <w:rsid w:val="00DA24CC"/>
    <w:rsid w:val="00DA7474"/>
    <w:rsid w:val="00DA7ACE"/>
    <w:rsid w:val="00DB094A"/>
    <w:rsid w:val="00DB2FF5"/>
    <w:rsid w:val="00DB418D"/>
    <w:rsid w:val="00DB4470"/>
    <w:rsid w:val="00DB6542"/>
    <w:rsid w:val="00DC6553"/>
    <w:rsid w:val="00DC7A83"/>
    <w:rsid w:val="00DD0316"/>
    <w:rsid w:val="00DD0677"/>
    <w:rsid w:val="00DD0E52"/>
    <w:rsid w:val="00DE0071"/>
    <w:rsid w:val="00DE1BB3"/>
    <w:rsid w:val="00DE290F"/>
    <w:rsid w:val="00DE2B0B"/>
    <w:rsid w:val="00DE3100"/>
    <w:rsid w:val="00DF1146"/>
    <w:rsid w:val="00DF2A39"/>
    <w:rsid w:val="00DF7969"/>
    <w:rsid w:val="00E01772"/>
    <w:rsid w:val="00E02D9A"/>
    <w:rsid w:val="00E03D16"/>
    <w:rsid w:val="00E040CF"/>
    <w:rsid w:val="00E06F7A"/>
    <w:rsid w:val="00E07AB2"/>
    <w:rsid w:val="00E11B81"/>
    <w:rsid w:val="00E15B03"/>
    <w:rsid w:val="00E23FFF"/>
    <w:rsid w:val="00E24B72"/>
    <w:rsid w:val="00E24F67"/>
    <w:rsid w:val="00E34F77"/>
    <w:rsid w:val="00E4539D"/>
    <w:rsid w:val="00E519E3"/>
    <w:rsid w:val="00E54D85"/>
    <w:rsid w:val="00E7528A"/>
    <w:rsid w:val="00E76D12"/>
    <w:rsid w:val="00E86463"/>
    <w:rsid w:val="00E95077"/>
    <w:rsid w:val="00EA4BCD"/>
    <w:rsid w:val="00EA4F1F"/>
    <w:rsid w:val="00EA6FE6"/>
    <w:rsid w:val="00EA7189"/>
    <w:rsid w:val="00EB317E"/>
    <w:rsid w:val="00EB54C1"/>
    <w:rsid w:val="00EC125D"/>
    <w:rsid w:val="00EC3638"/>
    <w:rsid w:val="00EC4376"/>
    <w:rsid w:val="00EC583C"/>
    <w:rsid w:val="00ED17DA"/>
    <w:rsid w:val="00EE7E90"/>
    <w:rsid w:val="00EF5BF7"/>
    <w:rsid w:val="00F0168E"/>
    <w:rsid w:val="00F01701"/>
    <w:rsid w:val="00F065AC"/>
    <w:rsid w:val="00F1100B"/>
    <w:rsid w:val="00F20F56"/>
    <w:rsid w:val="00F2601A"/>
    <w:rsid w:val="00F3588C"/>
    <w:rsid w:val="00F465F5"/>
    <w:rsid w:val="00F46679"/>
    <w:rsid w:val="00F55502"/>
    <w:rsid w:val="00F56265"/>
    <w:rsid w:val="00F56F8C"/>
    <w:rsid w:val="00F60196"/>
    <w:rsid w:val="00F64BD3"/>
    <w:rsid w:val="00F71C14"/>
    <w:rsid w:val="00F71E5A"/>
    <w:rsid w:val="00F7272C"/>
    <w:rsid w:val="00F73288"/>
    <w:rsid w:val="00F758D5"/>
    <w:rsid w:val="00F81F0E"/>
    <w:rsid w:val="00F85762"/>
    <w:rsid w:val="00F85FF4"/>
    <w:rsid w:val="00F86DAD"/>
    <w:rsid w:val="00F95060"/>
    <w:rsid w:val="00F96B9E"/>
    <w:rsid w:val="00F977C8"/>
    <w:rsid w:val="00F97C73"/>
    <w:rsid w:val="00FA3765"/>
    <w:rsid w:val="00FC691F"/>
    <w:rsid w:val="00FD46A5"/>
    <w:rsid w:val="00FE0028"/>
    <w:rsid w:val="00FE13E1"/>
    <w:rsid w:val="00FE2271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4D695-ABE9-43BE-B2E4-9A25BE68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3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716E"/>
    <w:pPr>
      <w:ind w:firstLine="851"/>
      <w:jc w:val="both"/>
    </w:pPr>
  </w:style>
  <w:style w:type="character" w:customStyle="1" w:styleId="a4">
    <w:name w:val="Основний текст з відступом Знак"/>
    <w:basedOn w:val="a0"/>
    <w:link w:val="a3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6716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6716E"/>
  </w:style>
  <w:style w:type="paragraph" w:styleId="2">
    <w:name w:val="Body Text Indent 2"/>
    <w:basedOn w:val="a"/>
    <w:link w:val="20"/>
    <w:rsid w:val="0086716E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867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  <w:lang w:val="ru-RU"/>
    </w:rPr>
  </w:style>
  <w:style w:type="character" w:customStyle="1" w:styleId="HTML0">
    <w:name w:val="Стандартний HTML Знак"/>
    <w:basedOn w:val="a0"/>
    <w:link w:val="HTML"/>
    <w:rsid w:val="0086716E"/>
    <w:rPr>
      <w:rFonts w:ascii="Courier New" w:eastAsia="Times New Roman" w:hAnsi="Courier New" w:cs="Courier New"/>
      <w:color w:val="000000"/>
      <w:lang w:val="ru-RU" w:eastAsia="ru-RU"/>
    </w:rPr>
  </w:style>
  <w:style w:type="paragraph" w:styleId="21">
    <w:name w:val="Body Text 2"/>
    <w:basedOn w:val="a"/>
    <w:link w:val="22"/>
    <w:rsid w:val="0086716E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a0"/>
    <w:rsid w:val="0086716E"/>
  </w:style>
  <w:style w:type="character" w:customStyle="1" w:styleId="rvts23">
    <w:name w:val="rvts23"/>
    <w:basedOn w:val="a0"/>
    <w:rsid w:val="0086716E"/>
  </w:style>
  <w:style w:type="character" w:styleId="a8">
    <w:name w:val="Hyperlink"/>
    <w:uiPriority w:val="99"/>
    <w:rsid w:val="0086716E"/>
    <w:rPr>
      <w:color w:val="0000FF"/>
      <w:u w:val="single"/>
    </w:rPr>
  </w:style>
  <w:style w:type="paragraph" w:customStyle="1" w:styleId="Default">
    <w:name w:val="Default"/>
    <w:rsid w:val="00867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554DF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13290E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32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290E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329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B61F43"/>
  </w:style>
  <w:style w:type="paragraph" w:customStyle="1" w:styleId="rvps6">
    <w:name w:val="rvps6"/>
    <w:basedOn w:val="a"/>
    <w:rsid w:val="00404E0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NoSpacing1">
    <w:name w:val="No Spacing1"/>
    <w:rsid w:val="009D243D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3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200-2009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CBA1-F377-4F80-8880-8BAF84F0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9934</Words>
  <Characters>5663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13</cp:revision>
  <cp:lastPrinted>2020-03-03T08:36:00Z</cp:lastPrinted>
  <dcterms:created xsi:type="dcterms:W3CDTF">2020-08-07T12:25:00Z</dcterms:created>
  <dcterms:modified xsi:type="dcterms:W3CDTF">2021-01-21T09:47:00Z</dcterms:modified>
</cp:coreProperties>
</file>