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57E" w:rsidRPr="003345B4" w:rsidRDefault="00A5363E" w:rsidP="00241A1B">
      <w:pPr>
        <w:ind w:firstLine="567"/>
        <w:jc w:val="center"/>
        <w:rPr>
          <w:b/>
        </w:rPr>
      </w:pPr>
      <w:r w:rsidRPr="003345B4">
        <w:rPr>
          <w:b/>
        </w:rPr>
        <w:t>Аналіз регуляторного впливу</w:t>
      </w:r>
      <w:r w:rsidR="0064257E" w:rsidRPr="003345B4">
        <w:rPr>
          <w:b/>
        </w:rPr>
        <w:t xml:space="preserve"> </w:t>
      </w:r>
      <w:r w:rsidR="00E44DC9">
        <w:rPr>
          <w:b/>
          <w:bCs/>
          <w:color w:val="000000"/>
          <w:szCs w:val="28"/>
          <w:bdr w:val="none" w:sz="0" w:space="0" w:color="auto" w:frame="1"/>
          <w:lang w:eastAsia="uk-UA"/>
        </w:rPr>
        <w:t>проє</w:t>
      </w:r>
      <w:r w:rsidRPr="003345B4">
        <w:rPr>
          <w:b/>
          <w:bCs/>
          <w:color w:val="000000"/>
          <w:szCs w:val="28"/>
          <w:bdr w:val="none" w:sz="0" w:space="0" w:color="auto" w:frame="1"/>
          <w:lang w:eastAsia="uk-UA"/>
        </w:rPr>
        <w:t xml:space="preserve">кту </w:t>
      </w:r>
      <w:r w:rsidR="0064257E" w:rsidRPr="003345B4">
        <w:rPr>
          <w:b/>
          <w:bCs/>
          <w:szCs w:val="28"/>
        </w:rPr>
        <w:t>Закону</w:t>
      </w:r>
      <w:r w:rsidRPr="003345B4">
        <w:rPr>
          <w:b/>
          <w:bCs/>
          <w:szCs w:val="28"/>
        </w:rPr>
        <w:t xml:space="preserve"> України</w:t>
      </w:r>
    </w:p>
    <w:p w:rsidR="00A5363E" w:rsidRPr="0013681E" w:rsidRDefault="00A5363E" w:rsidP="00241A1B">
      <w:pPr>
        <w:ind w:firstLine="567"/>
        <w:jc w:val="center"/>
        <w:rPr>
          <w:b/>
          <w:bCs/>
          <w:szCs w:val="28"/>
        </w:rPr>
      </w:pPr>
      <w:r w:rsidRPr="003345B4">
        <w:rPr>
          <w:b/>
          <w:bCs/>
          <w:szCs w:val="28"/>
        </w:rPr>
        <w:t xml:space="preserve">«Про внесення змін до </w:t>
      </w:r>
      <w:r w:rsidR="0064257E" w:rsidRPr="003345B4">
        <w:rPr>
          <w:b/>
          <w:bCs/>
          <w:szCs w:val="28"/>
        </w:rPr>
        <w:t xml:space="preserve">деяких </w:t>
      </w:r>
      <w:r w:rsidR="002774E0" w:rsidRPr="003345B4">
        <w:rPr>
          <w:b/>
          <w:bCs/>
          <w:szCs w:val="28"/>
        </w:rPr>
        <w:t>законів України</w:t>
      </w:r>
      <w:r w:rsidR="0064257E" w:rsidRPr="003345B4">
        <w:rPr>
          <w:b/>
          <w:bCs/>
          <w:szCs w:val="28"/>
        </w:rPr>
        <w:t xml:space="preserve"> (</w:t>
      </w:r>
      <w:r w:rsidR="002774E0" w:rsidRPr="003345B4">
        <w:rPr>
          <w:b/>
          <w:bCs/>
          <w:szCs w:val="28"/>
        </w:rPr>
        <w:t>щодо імплементації законодавства та визначення переліку адміністративних посл</w:t>
      </w:r>
      <w:r w:rsidR="00A800D8">
        <w:rPr>
          <w:b/>
          <w:bCs/>
          <w:szCs w:val="28"/>
        </w:rPr>
        <w:t>уг, що надаються територіальним</w:t>
      </w:r>
      <w:r w:rsidR="002774E0" w:rsidRPr="003345B4">
        <w:rPr>
          <w:b/>
          <w:bCs/>
          <w:szCs w:val="28"/>
        </w:rPr>
        <w:t xml:space="preserve"> орган</w:t>
      </w:r>
      <w:r w:rsidR="00A800D8">
        <w:rPr>
          <w:b/>
          <w:bCs/>
          <w:szCs w:val="28"/>
        </w:rPr>
        <w:t>ом</w:t>
      </w:r>
      <w:r w:rsidR="002774E0" w:rsidRPr="003345B4">
        <w:rPr>
          <w:b/>
          <w:bCs/>
          <w:szCs w:val="28"/>
        </w:rPr>
        <w:t xml:space="preserve"> Міністерства внутрішніх справ України</w:t>
      </w:r>
      <w:r w:rsidR="0064257E" w:rsidRPr="003345B4">
        <w:rPr>
          <w:b/>
          <w:bCs/>
          <w:szCs w:val="28"/>
        </w:rPr>
        <w:t>)</w:t>
      </w:r>
      <w:r w:rsidR="002609F1" w:rsidRPr="003345B4">
        <w:rPr>
          <w:b/>
          <w:bCs/>
          <w:szCs w:val="28"/>
        </w:rPr>
        <w:t>»</w:t>
      </w:r>
      <w:r w:rsidR="00D3060E" w:rsidRPr="003345B4">
        <w:rPr>
          <w:b/>
          <w:bCs/>
          <w:szCs w:val="28"/>
        </w:rPr>
        <w:t xml:space="preserve"> </w:t>
      </w:r>
      <w:r w:rsidR="000E25E7" w:rsidRPr="003345B4">
        <w:rPr>
          <w:b/>
          <w:bCs/>
          <w:szCs w:val="28"/>
        </w:rPr>
        <w:t>у</w:t>
      </w:r>
      <w:r w:rsidR="00D3060E" w:rsidRPr="003345B4">
        <w:rPr>
          <w:b/>
          <w:bCs/>
          <w:szCs w:val="28"/>
        </w:rPr>
        <w:t xml:space="preserve"> частині оплати </w:t>
      </w:r>
      <w:r w:rsidR="009943B6" w:rsidRPr="003345B4">
        <w:rPr>
          <w:b/>
          <w:bCs/>
          <w:szCs w:val="28"/>
        </w:rPr>
        <w:t xml:space="preserve">адміністративних </w:t>
      </w:r>
      <w:r w:rsidR="009943B6" w:rsidRPr="0013681E">
        <w:rPr>
          <w:b/>
          <w:bCs/>
          <w:szCs w:val="28"/>
        </w:rPr>
        <w:t>послуг з</w:t>
      </w:r>
      <w:r w:rsidR="00D3060E" w:rsidRPr="0013681E">
        <w:rPr>
          <w:b/>
          <w:bCs/>
          <w:szCs w:val="28"/>
        </w:rPr>
        <w:t xml:space="preserve"> </w:t>
      </w:r>
      <w:r w:rsidR="0013681E" w:rsidRPr="0013681E">
        <w:rPr>
          <w:b/>
          <w:bCs/>
          <w:szCs w:val="28"/>
        </w:rPr>
        <w:t xml:space="preserve">погодження конструкції </w:t>
      </w:r>
      <w:r w:rsidR="0013681E">
        <w:rPr>
          <w:b/>
          <w:bCs/>
          <w:szCs w:val="28"/>
        </w:rPr>
        <w:t xml:space="preserve">транспортного засобу щодо забезпечення безпеки дорожнього руху з видачею відповідного </w:t>
      </w:r>
      <w:r w:rsidR="00CB5BB5" w:rsidRPr="0013681E">
        <w:rPr>
          <w:b/>
          <w:bCs/>
          <w:szCs w:val="28"/>
        </w:rPr>
        <w:t>свідоцтва</w:t>
      </w:r>
    </w:p>
    <w:p w:rsidR="00CB5BB5" w:rsidRPr="003345B4" w:rsidRDefault="00CB5BB5" w:rsidP="00A800D8">
      <w:pPr>
        <w:ind w:firstLine="567"/>
        <w:jc w:val="center"/>
        <w:rPr>
          <w:b/>
          <w:bCs/>
          <w:szCs w:val="28"/>
        </w:rPr>
      </w:pPr>
    </w:p>
    <w:p w:rsidR="00FB28A1" w:rsidRPr="003345B4" w:rsidRDefault="00111DF2" w:rsidP="00A800D8">
      <w:pPr>
        <w:ind w:firstLine="567"/>
        <w:jc w:val="center"/>
        <w:rPr>
          <w:b/>
          <w:bCs/>
          <w:szCs w:val="28"/>
        </w:rPr>
      </w:pPr>
      <w:r w:rsidRPr="003345B4">
        <w:rPr>
          <w:b/>
          <w:bCs/>
          <w:szCs w:val="28"/>
        </w:rPr>
        <w:t>І</w:t>
      </w:r>
      <w:r w:rsidR="00B4683A" w:rsidRPr="003345B4">
        <w:rPr>
          <w:b/>
          <w:bCs/>
          <w:szCs w:val="28"/>
        </w:rPr>
        <w:t>.</w:t>
      </w:r>
      <w:r w:rsidR="006A40EF" w:rsidRPr="003345B4">
        <w:rPr>
          <w:b/>
          <w:bCs/>
          <w:szCs w:val="28"/>
        </w:rPr>
        <w:t xml:space="preserve"> Визначення </w:t>
      </w:r>
      <w:r w:rsidRPr="003345B4">
        <w:rPr>
          <w:b/>
          <w:bCs/>
          <w:szCs w:val="28"/>
        </w:rPr>
        <w:t>проблеми</w:t>
      </w:r>
    </w:p>
    <w:p w:rsidR="00D72D72" w:rsidRPr="003345B4" w:rsidRDefault="00D72D72" w:rsidP="00A800D8">
      <w:pPr>
        <w:ind w:firstLine="567"/>
        <w:jc w:val="center"/>
        <w:rPr>
          <w:b/>
          <w:bCs/>
          <w:szCs w:val="28"/>
        </w:rPr>
      </w:pPr>
    </w:p>
    <w:p w:rsidR="00D9150D" w:rsidRPr="003345B4" w:rsidRDefault="00D9150D" w:rsidP="00A800D8">
      <w:pPr>
        <w:widowControl w:val="0"/>
        <w:spacing w:before="120"/>
        <w:ind w:firstLine="567"/>
        <w:contextualSpacing/>
        <w:jc w:val="both"/>
        <w:rPr>
          <w:rFonts w:eastAsia="Calibri"/>
          <w:szCs w:val="28"/>
          <w:lang w:eastAsia="en-US"/>
        </w:rPr>
      </w:pPr>
      <w:r w:rsidRPr="003345B4">
        <w:rPr>
          <w:rFonts w:eastAsia="Calibri"/>
          <w:szCs w:val="28"/>
          <w:lang w:eastAsia="en-US"/>
        </w:rPr>
        <w:t xml:space="preserve">Відповідно до статті 30 Закону України «Про дорожній рух»  конструкція транспортних засобів повинна відповідати вимогам сучасних правил, нормативів і стандартів, </w:t>
      </w:r>
      <w:r w:rsidR="000E25E7" w:rsidRPr="003345B4">
        <w:rPr>
          <w:rFonts w:eastAsia="Calibri"/>
          <w:szCs w:val="28"/>
          <w:lang w:eastAsia="en-US"/>
        </w:rPr>
        <w:t>у</w:t>
      </w:r>
      <w:r w:rsidRPr="003345B4">
        <w:rPr>
          <w:rFonts w:eastAsia="Calibri"/>
          <w:szCs w:val="28"/>
          <w:lang w:eastAsia="en-US"/>
        </w:rPr>
        <w:t>становленим рівням викидів забруднюючих речовин в атмосферу, а нормативно-технічна документація має бути узгоджена з відповідними уповноваженими державними органами.</w:t>
      </w:r>
    </w:p>
    <w:p w:rsidR="00D9150D" w:rsidRPr="003345B4" w:rsidRDefault="00D9150D" w:rsidP="00241A1B">
      <w:pPr>
        <w:widowControl w:val="0"/>
        <w:spacing w:before="120"/>
        <w:ind w:firstLine="567"/>
        <w:contextualSpacing/>
        <w:jc w:val="both"/>
        <w:rPr>
          <w:rFonts w:eastAsia="Calibri"/>
          <w:szCs w:val="28"/>
          <w:lang w:eastAsia="en-US"/>
        </w:rPr>
      </w:pPr>
      <w:r w:rsidRPr="003345B4">
        <w:rPr>
          <w:rFonts w:eastAsia="Calibri"/>
          <w:szCs w:val="28"/>
          <w:lang w:eastAsia="en-US"/>
        </w:rPr>
        <w:t>До повноважень Міністерства внутрішніх справ України у сфері забезпечення безпеки дорожньо</w:t>
      </w:r>
      <w:r w:rsidR="00A800D8">
        <w:rPr>
          <w:rFonts w:eastAsia="Calibri"/>
          <w:szCs w:val="28"/>
          <w:lang w:eastAsia="en-US"/>
        </w:rPr>
        <w:t>го руху відповідно до статті 52</w:t>
      </w:r>
      <w:r w:rsidR="00A800D8">
        <w:rPr>
          <w:rFonts w:eastAsia="Calibri"/>
          <w:szCs w:val="28"/>
          <w:vertAlign w:val="superscript"/>
          <w:lang w:eastAsia="en-US"/>
        </w:rPr>
        <w:t>1</w:t>
      </w:r>
      <w:r w:rsidRPr="003345B4">
        <w:rPr>
          <w:rFonts w:eastAsia="Calibri"/>
          <w:szCs w:val="28"/>
          <w:lang w:eastAsia="en-US"/>
        </w:rPr>
        <w:t xml:space="preserve"> зазначеного </w:t>
      </w:r>
      <w:r w:rsidR="00390CC1">
        <w:rPr>
          <w:rFonts w:eastAsia="Calibri"/>
          <w:szCs w:val="28"/>
          <w:lang w:eastAsia="en-US"/>
        </w:rPr>
        <w:t>З</w:t>
      </w:r>
      <w:r w:rsidRPr="003345B4">
        <w:rPr>
          <w:rFonts w:eastAsia="Calibri"/>
          <w:szCs w:val="28"/>
          <w:lang w:eastAsia="en-US"/>
        </w:rPr>
        <w:t>а</w:t>
      </w:r>
      <w:r w:rsidR="00E44DC9">
        <w:rPr>
          <w:rFonts w:eastAsia="Calibri"/>
          <w:szCs w:val="28"/>
          <w:lang w:eastAsia="en-US"/>
        </w:rPr>
        <w:t xml:space="preserve">кону </w:t>
      </w:r>
      <w:r w:rsidR="00241A1B">
        <w:rPr>
          <w:rFonts w:eastAsia="Calibri"/>
          <w:szCs w:val="28"/>
          <w:lang w:eastAsia="en-US"/>
        </w:rPr>
        <w:t>належать</w:t>
      </w:r>
      <w:r w:rsidR="00E44DC9">
        <w:rPr>
          <w:rFonts w:eastAsia="Calibri"/>
          <w:szCs w:val="28"/>
          <w:lang w:eastAsia="en-US"/>
        </w:rPr>
        <w:t xml:space="preserve"> погодження проє</w:t>
      </w:r>
      <w:r w:rsidRPr="003345B4">
        <w:rPr>
          <w:rFonts w:eastAsia="Calibri"/>
          <w:szCs w:val="28"/>
          <w:lang w:eastAsia="en-US"/>
        </w:rPr>
        <w:t xml:space="preserve">ктів конструкцій транспортних засобів у частині дотримання вимог щодо забезпечення безпеки дорожнього руху. </w:t>
      </w:r>
    </w:p>
    <w:p w:rsidR="00D9150D" w:rsidRPr="003345B4" w:rsidRDefault="00D9150D" w:rsidP="00A800D8">
      <w:pPr>
        <w:widowControl w:val="0"/>
        <w:spacing w:before="120"/>
        <w:ind w:firstLine="567"/>
        <w:contextualSpacing/>
        <w:jc w:val="both"/>
        <w:rPr>
          <w:rFonts w:eastAsia="Calibri"/>
          <w:szCs w:val="28"/>
          <w:lang w:eastAsia="en-US"/>
        </w:rPr>
      </w:pPr>
      <w:r w:rsidRPr="003345B4">
        <w:rPr>
          <w:rFonts w:eastAsia="Calibri"/>
          <w:szCs w:val="28"/>
          <w:lang w:eastAsia="en-US"/>
        </w:rPr>
        <w:t>Свідоцтво про погодження конструкції транспортних засобів щодо забезпечення безпеки дорожнього руху відповідно до пунктів 22 та 37 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w:t>
      </w:r>
      <w:r w:rsidRPr="003345B4">
        <w:rPr>
          <w:rFonts w:eastAsia="Calibri"/>
          <w:bCs/>
          <w:szCs w:val="28"/>
          <w:lang w:eastAsia="en-US"/>
        </w:rPr>
        <w:t xml:space="preserve"> затвердженого</w:t>
      </w:r>
      <w:r w:rsidRPr="003345B4">
        <w:rPr>
          <w:rFonts w:eastAsia="Calibri"/>
          <w:szCs w:val="28"/>
          <w:lang w:eastAsia="en-US"/>
        </w:rPr>
        <w:t xml:space="preserve"> постановою Кабінету Міністрів України від </w:t>
      </w:r>
      <w:r w:rsidR="000E25E7" w:rsidRPr="003345B4">
        <w:rPr>
          <w:rFonts w:eastAsia="Calibri"/>
          <w:szCs w:val="28"/>
          <w:lang w:eastAsia="en-US"/>
        </w:rPr>
        <w:t>0</w:t>
      </w:r>
      <w:r w:rsidRPr="003345B4">
        <w:rPr>
          <w:rFonts w:eastAsia="Calibri"/>
          <w:szCs w:val="28"/>
          <w:lang w:eastAsia="en-US"/>
        </w:rPr>
        <w:t>7 вересня 1998 року № 1388</w:t>
      </w:r>
      <w:r w:rsidR="00B52F23" w:rsidRPr="003345B4">
        <w:rPr>
          <w:rFonts w:eastAsia="Calibri"/>
          <w:szCs w:val="28"/>
          <w:lang w:eastAsia="en-US"/>
        </w:rPr>
        <w:t>,</w:t>
      </w:r>
      <w:r w:rsidRPr="003345B4">
        <w:rPr>
          <w:rFonts w:eastAsia="Calibri"/>
          <w:szCs w:val="28"/>
          <w:lang w:eastAsia="en-US"/>
        </w:rPr>
        <w:t xml:space="preserve"> є документом, що підтверджує відповідність</w:t>
      </w:r>
      <w:r w:rsidR="00551766" w:rsidRPr="003345B4">
        <w:rPr>
          <w:rFonts w:eastAsia="Calibri"/>
          <w:szCs w:val="28"/>
          <w:lang w:eastAsia="en-US"/>
        </w:rPr>
        <w:t xml:space="preserve"> </w:t>
      </w:r>
      <w:r w:rsidRPr="003345B4">
        <w:rPr>
          <w:rFonts w:eastAsia="Calibri"/>
          <w:szCs w:val="28"/>
          <w:lang w:eastAsia="en-US"/>
        </w:rPr>
        <w:t>конструкції транспортних засобів</w:t>
      </w:r>
      <w:r w:rsidR="00551766" w:rsidRPr="003345B4">
        <w:rPr>
          <w:rFonts w:eastAsia="Calibri"/>
          <w:szCs w:val="28"/>
          <w:lang w:eastAsia="en-US"/>
        </w:rPr>
        <w:t xml:space="preserve"> нормативно-технічній документації, вимогам правил, нормативів і стандартів щодо безпечності конструкції транспортних засобів</w:t>
      </w:r>
      <w:r w:rsidRPr="003345B4">
        <w:rPr>
          <w:rFonts w:eastAsia="Calibri"/>
          <w:szCs w:val="28"/>
          <w:lang w:eastAsia="en-US"/>
        </w:rPr>
        <w:t xml:space="preserve"> і подається для проведення державної реєстрації виготовлених шляхом переобладнання транспортних засобів, а також переобладнаних на спеціалізованих підприємствах, зокрема для роботи на альтернативних видах палива. </w:t>
      </w:r>
    </w:p>
    <w:p w:rsidR="00D9150D" w:rsidRPr="003345B4" w:rsidRDefault="00D9150D" w:rsidP="00A800D8">
      <w:pPr>
        <w:widowControl w:val="0"/>
        <w:spacing w:before="120"/>
        <w:ind w:firstLine="567"/>
        <w:contextualSpacing/>
        <w:jc w:val="both"/>
        <w:rPr>
          <w:rFonts w:eastAsia="Calibri"/>
          <w:szCs w:val="28"/>
          <w:lang w:eastAsia="en-US"/>
        </w:rPr>
      </w:pPr>
      <w:r w:rsidRPr="003345B4">
        <w:rPr>
          <w:rFonts w:eastAsia="Calibri"/>
          <w:szCs w:val="28"/>
          <w:lang w:eastAsia="en-US"/>
        </w:rPr>
        <w:t>Крім того, переобладнання проводиться відповідно до вимог Порядку переобладнання транспортних засобів</w:t>
      </w:r>
      <w:r w:rsidR="002609F1">
        <w:rPr>
          <w:rFonts w:eastAsia="Calibri"/>
          <w:szCs w:val="28"/>
          <w:lang w:eastAsia="en-US"/>
        </w:rPr>
        <w:t xml:space="preserve"> (далі – Порядок переобладнання)</w:t>
      </w:r>
      <w:r w:rsidR="008154CE" w:rsidRPr="003345B4">
        <w:rPr>
          <w:rFonts w:eastAsia="Calibri"/>
          <w:szCs w:val="28"/>
          <w:lang w:eastAsia="en-US"/>
        </w:rPr>
        <w:t>,</w:t>
      </w:r>
      <w:r w:rsidR="00781732" w:rsidRPr="003345B4">
        <w:rPr>
          <w:rFonts w:eastAsia="Calibri"/>
          <w:szCs w:val="28"/>
          <w:lang w:eastAsia="en-US"/>
        </w:rPr>
        <w:t xml:space="preserve"> </w:t>
      </w:r>
      <w:r w:rsidRPr="003345B4">
        <w:rPr>
          <w:rFonts w:eastAsia="Calibri"/>
          <w:szCs w:val="28"/>
          <w:lang w:eastAsia="en-US"/>
        </w:rPr>
        <w:t>затвердженого постановою Кабінету Міністрів України від 21 липня 2010 р</w:t>
      </w:r>
      <w:r w:rsidR="00781732" w:rsidRPr="003345B4">
        <w:rPr>
          <w:rFonts w:eastAsia="Calibri"/>
          <w:szCs w:val="28"/>
          <w:lang w:eastAsia="en-US"/>
        </w:rPr>
        <w:t>оку</w:t>
      </w:r>
      <w:r w:rsidRPr="003345B4">
        <w:rPr>
          <w:rFonts w:eastAsia="Calibri"/>
          <w:szCs w:val="28"/>
          <w:lang w:eastAsia="en-US"/>
        </w:rPr>
        <w:t xml:space="preserve"> № 607.</w:t>
      </w:r>
    </w:p>
    <w:p w:rsidR="00D9150D" w:rsidRPr="003345B4" w:rsidRDefault="00241A1B" w:rsidP="00A800D8">
      <w:pPr>
        <w:widowControl w:val="0"/>
        <w:spacing w:before="120"/>
        <w:ind w:firstLine="567"/>
        <w:contextualSpacing/>
        <w:jc w:val="both"/>
        <w:rPr>
          <w:rFonts w:eastAsia="Calibri"/>
          <w:szCs w:val="28"/>
          <w:lang w:eastAsia="en-US"/>
        </w:rPr>
      </w:pPr>
      <w:r>
        <w:rPr>
          <w:rFonts w:eastAsia="Calibri"/>
          <w:szCs w:val="28"/>
          <w:lang w:eastAsia="en-US"/>
        </w:rPr>
        <w:t>В</w:t>
      </w:r>
      <w:r w:rsidR="00D9150D" w:rsidRPr="003345B4">
        <w:rPr>
          <w:rFonts w:eastAsia="Calibri"/>
          <w:szCs w:val="28"/>
          <w:lang w:eastAsia="en-US"/>
        </w:rPr>
        <w:t xml:space="preserve">имогами пункту 3 Порядку переобладнання передбачено, що переобладнання транспортного засобу для роботи на газовому моторному паливі та альтернативних видах рідкого і газового </w:t>
      </w:r>
      <w:r w:rsidR="00D363BE">
        <w:rPr>
          <w:rFonts w:eastAsia="Calibri"/>
          <w:szCs w:val="28"/>
          <w:lang w:eastAsia="en-US"/>
        </w:rPr>
        <w:t>палива проводиться виключно суб</w:t>
      </w:r>
      <w:r w:rsidR="00D363BE" w:rsidRPr="003345B4">
        <w:rPr>
          <w:rFonts w:eastAsia="Calibri"/>
          <w:szCs w:val="28"/>
          <w:lang w:eastAsia="en-US"/>
        </w:rPr>
        <w:t>’єктом</w:t>
      </w:r>
      <w:r w:rsidR="00D9150D" w:rsidRPr="003345B4">
        <w:rPr>
          <w:rFonts w:eastAsia="Calibri"/>
          <w:szCs w:val="28"/>
          <w:lang w:eastAsia="en-US"/>
        </w:rPr>
        <w:t xml:space="preserve"> господарювання, який має нормативно-технічну документацію на відповідний вид переобладнання, узгоджену з М</w:t>
      </w:r>
      <w:r w:rsidR="005E20F1" w:rsidRPr="003345B4">
        <w:rPr>
          <w:rFonts w:eastAsia="Calibri"/>
          <w:szCs w:val="28"/>
          <w:lang w:eastAsia="en-US"/>
        </w:rPr>
        <w:t>іністерством внутрішніх справ України</w:t>
      </w:r>
      <w:r w:rsidR="00D9150D" w:rsidRPr="003345B4">
        <w:rPr>
          <w:rFonts w:eastAsia="Calibri"/>
          <w:szCs w:val="28"/>
          <w:lang w:eastAsia="en-US"/>
        </w:rPr>
        <w:t xml:space="preserve"> та Мін</w:t>
      </w:r>
      <w:r w:rsidR="005E20F1" w:rsidRPr="003345B4">
        <w:rPr>
          <w:rFonts w:eastAsia="Calibri"/>
          <w:szCs w:val="28"/>
          <w:lang w:eastAsia="en-US"/>
        </w:rPr>
        <w:t xml:space="preserve">істерством </w:t>
      </w:r>
      <w:r w:rsidR="00D9150D" w:rsidRPr="003345B4">
        <w:rPr>
          <w:rFonts w:eastAsia="Calibri"/>
          <w:szCs w:val="28"/>
          <w:lang w:eastAsia="en-US"/>
        </w:rPr>
        <w:t>інфраструктури</w:t>
      </w:r>
      <w:r w:rsidR="005E20F1" w:rsidRPr="003345B4">
        <w:rPr>
          <w:rFonts w:eastAsia="Calibri"/>
          <w:szCs w:val="28"/>
          <w:lang w:eastAsia="en-US"/>
        </w:rPr>
        <w:t xml:space="preserve"> України</w:t>
      </w:r>
      <w:r w:rsidR="00D9150D" w:rsidRPr="003345B4">
        <w:rPr>
          <w:rFonts w:eastAsia="Calibri"/>
          <w:szCs w:val="28"/>
          <w:lang w:eastAsia="en-US"/>
        </w:rPr>
        <w:t>, і свідоцтво про погодження конструкції транспортного засобу щодо забезпечення безпеки дорожнього руху на відповідний вид переобладнання.</w:t>
      </w:r>
    </w:p>
    <w:p w:rsidR="00D9150D" w:rsidRPr="003345B4" w:rsidRDefault="00781732" w:rsidP="00241A1B">
      <w:pPr>
        <w:widowControl w:val="0"/>
        <w:spacing w:before="120"/>
        <w:ind w:firstLine="567"/>
        <w:contextualSpacing/>
        <w:jc w:val="both"/>
        <w:rPr>
          <w:rFonts w:eastAsia="Calibri"/>
          <w:szCs w:val="28"/>
          <w:lang w:eastAsia="en-US"/>
        </w:rPr>
      </w:pPr>
      <w:r w:rsidRPr="003345B4">
        <w:rPr>
          <w:rFonts w:eastAsia="Calibri"/>
          <w:szCs w:val="28"/>
          <w:lang w:eastAsia="en-US"/>
        </w:rPr>
        <w:t>Отже</w:t>
      </w:r>
      <w:r w:rsidR="00D9150D" w:rsidRPr="003345B4">
        <w:rPr>
          <w:rFonts w:eastAsia="Calibri"/>
          <w:szCs w:val="28"/>
          <w:lang w:eastAsia="en-US"/>
        </w:rPr>
        <w:t xml:space="preserve">, вказане свідоцтво підтверджує погодження з уповноваженими </w:t>
      </w:r>
      <w:r w:rsidR="00D9150D" w:rsidRPr="003345B4">
        <w:rPr>
          <w:rFonts w:eastAsia="Calibri"/>
          <w:szCs w:val="28"/>
          <w:lang w:eastAsia="en-US"/>
        </w:rPr>
        <w:lastRenderedPageBreak/>
        <w:t>державними органами нормативно-технічної документації на переобладнання транспортних засобів, що</w:t>
      </w:r>
      <w:r w:rsidR="00305050" w:rsidRPr="003345B4">
        <w:rPr>
          <w:rFonts w:eastAsia="Calibri"/>
          <w:szCs w:val="28"/>
          <w:lang w:eastAsia="en-US"/>
        </w:rPr>
        <w:t>,</w:t>
      </w:r>
      <w:r w:rsidR="00D9150D" w:rsidRPr="003345B4">
        <w:rPr>
          <w:rFonts w:eastAsia="Calibri"/>
          <w:szCs w:val="28"/>
          <w:lang w:eastAsia="en-US"/>
        </w:rPr>
        <w:t xml:space="preserve"> </w:t>
      </w:r>
      <w:r w:rsidR="00241A1B">
        <w:rPr>
          <w:rFonts w:eastAsia="Calibri"/>
          <w:szCs w:val="28"/>
          <w:lang w:eastAsia="en-US"/>
        </w:rPr>
        <w:t>передусім</w:t>
      </w:r>
      <w:r w:rsidR="00A71C99">
        <w:rPr>
          <w:rFonts w:eastAsia="Calibri"/>
          <w:szCs w:val="28"/>
          <w:lang w:eastAsia="en-US"/>
        </w:rPr>
        <w:t>,</w:t>
      </w:r>
      <w:r w:rsidR="00D9150D" w:rsidRPr="003345B4">
        <w:rPr>
          <w:rFonts w:eastAsia="Calibri"/>
          <w:szCs w:val="28"/>
          <w:lang w:eastAsia="en-US"/>
        </w:rPr>
        <w:t xml:space="preserve"> </w:t>
      </w:r>
      <w:r w:rsidR="00305050" w:rsidRPr="003345B4">
        <w:rPr>
          <w:rFonts w:eastAsia="Calibri"/>
          <w:szCs w:val="28"/>
          <w:lang w:eastAsia="en-US"/>
        </w:rPr>
        <w:t>унеможливлює допуск</w:t>
      </w:r>
      <w:r w:rsidR="00D9150D" w:rsidRPr="003345B4">
        <w:rPr>
          <w:rFonts w:eastAsia="Calibri"/>
          <w:szCs w:val="28"/>
          <w:lang w:eastAsia="en-US"/>
        </w:rPr>
        <w:t xml:space="preserve"> до участі </w:t>
      </w:r>
      <w:r w:rsidRPr="003345B4">
        <w:rPr>
          <w:rFonts w:eastAsia="Calibri"/>
          <w:szCs w:val="28"/>
          <w:lang w:eastAsia="en-US"/>
        </w:rPr>
        <w:t>в</w:t>
      </w:r>
      <w:r w:rsidR="00D9150D" w:rsidRPr="003345B4">
        <w:rPr>
          <w:rFonts w:eastAsia="Calibri"/>
          <w:szCs w:val="28"/>
          <w:lang w:eastAsia="en-US"/>
        </w:rPr>
        <w:t xml:space="preserve"> дорожньому русі переобладнаних та виготовлених на території України транспортних засобів, конструкція яких не відповіда</w:t>
      </w:r>
      <w:r w:rsidR="00305050" w:rsidRPr="003345B4">
        <w:rPr>
          <w:rFonts w:eastAsia="Calibri"/>
          <w:szCs w:val="28"/>
          <w:lang w:eastAsia="en-US"/>
        </w:rPr>
        <w:t>є</w:t>
      </w:r>
      <w:r w:rsidR="00D9150D" w:rsidRPr="003345B4">
        <w:rPr>
          <w:rFonts w:eastAsia="Calibri"/>
          <w:szCs w:val="28"/>
          <w:lang w:eastAsia="en-US"/>
        </w:rPr>
        <w:t xml:space="preserve"> вимогам правил, нормативів і стандартів України, що </w:t>
      </w:r>
      <w:r w:rsidR="00305050" w:rsidRPr="003345B4">
        <w:rPr>
          <w:rFonts w:eastAsia="Calibri"/>
          <w:szCs w:val="28"/>
          <w:lang w:eastAsia="en-US"/>
        </w:rPr>
        <w:t>має позитивний вплив</w:t>
      </w:r>
      <w:r w:rsidR="00D9150D" w:rsidRPr="003345B4">
        <w:rPr>
          <w:rFonts w:eastAsia="Calibri"/>
          <w:szCs w:val="28"/>
          <w:lang w:eastAsia="en-US"/>
        </w:rPr>
        <w:t xml:space="preserve"> на безпеку дорожнього руху. </w:t>
      </w:r>
    </w:p>
    <w:p w:rsidR="002A6122" w:rsidRPr="003345B4" w:rsidRDefault="00D9150D" w:rsidP="00A800D8">
      <w:pPr>
        <w:widowControl w:val="0"/>
        <w:spacing w:before="120"/>
        <w:ind w:firstLine="567"/>
        <w:contextualSpacing/>
        <w:jc w:val="both"/>
        <w:rPr>
          <w:rFonts w:eastAsia="Calibri"/>
          <w:szCs w:val="28"/>
          <w:lang w:eastAsia="en-US"/>
        </w:rPr>
      </w:pPr>
      <w:r w:rsidRPr="003345B4">
        <w:rPr>
          <w:rFonts w:eastAsia="Calibri"/>
          <w:szCs w:val="28"/>
          <w:lang w:eastAsia="en-US"/>
        </w:rPr>
        <w:t>Сл</w:t>
      </w:r>
      <w:r w:rsidR="00E44DC9">
        <w:rPr>
          <w:rFonts w:eastAsia="Calibri"/>
          <w:szCs w:val="28"/>
          <w:lang w:eastAsia="en-US"/>
        </w:rPr>
        <w:t>ід зазначити, що погодження проє</w:t>
      </w:r>
      <w:r w:rsidRPr="003345B4">
        <w:rPr>
          <w:rFonts w:eastAsia="Calibri"/>
          <w:szCs w:val="28"/>
          <w:lang w:eastAsia="en-US"/>
        </w:rPr>
        <w:t>ктів конструкцій транспортних засобів у частині дотримання вимог щодо забезпечення безпеки дорожнього руху є процедурою визначення відповідності конструкції транспортних засобів нормативно-технічн</w:t>
      </w:r>
      <w:r w:rsidR="00781732" w:rsidRPr="003345B4">
        <w:rPr>
          <w:rFonts w:eastAsia="Calibri"/>
          <w:szCs w:val="28"/>
          <w:lang w:eastAsia="en-US"/>
        </w:rPr>
        <w:t>ій</w:t>
      </w:r>
      <w:r w:rsidRPr="003345B4">
        <w:rPr>
          <w:rFonts w:eastAsia="Calibri"/>
          <w:szCs w:val="28"/>
          <w:lang w:eastAsia="en-US"/>
        </w:rPr>
        <w:t xml:space="preserve"> документації, вимогам правил, нормативів і стандартів щодо безпечності конструкції транспортних засобів.</w:t>
      </w:r>
    </w:p>
    <w:p w:rsidR="00815CFB" w:rsidRPr="003345B4" w:rsidRDefault="00B52F23" w:rsidP="00E44DC9">
      <w:pPr>
        <w:widowControl w:val="0"/>
        <w:tabs>
          <w:tab w:val="left" w:pos="1080"/>
        </w:tabs>
        <w:spacing w:before="120"/>
        <w:ind w:firstLine="567"/>
        <w:contextualSpacing/>
        <w:jc w:val="both"/>
        <w:rPr>
          <w:rStyle w:val="rvts23"/>
          <w:szCs w:val="28"/>
        </w:rPr>
      </w:pPr>
      <w:r w:rsidRPr="003345B4">
        <w:rPr>
          <w:szCs w:val="28"/>
        </w:rPr>
        <w:t>На сьогодні</w:t>
      </w:r>
      <w:r w:rsidR="004B30B9" w:rsidRPr="003345B4">
        <w:rPr>
          <w:szCs w:val="28"/>
        </w:rPr>
        <w:t xml:space="preserve"> </w:t>
      </w:r>
      <w:r w:rsidR="00781732" w:rsidRPr="003345B4">
        <w:rPr>
          <w:szCs w:val="28"/>
        </w:rPr>
        <w:t>в</w:t>
      </w:r>
      <w:r w:rsidR="00815CFB" w:rsidRPr="003345B4">
        <w:rPr>
          <w:rStyle w:val="rvts23"/>
          <w:szCs w:val="28"/>
        </w:rPr>
        <w:t xml:space="preserve">становлена актами законодавства </w:t>
      </w:r>
      <w:r w:rsidR="00E44DC9">
        <w:rPr>
          <w:rStyle w:val="rvts23"/>
          <w:szCs w:val="28"/>
        </w:rPr>
        <w:t>вартість надання територіальним</w:t>
      </w:r>
      <w:r w:rsidR="00815CFB" w:rsidRPr="003345B4">
        <w:rPr>
          <w:rStyle w:val="rvts23"/>
          <w:szCs w:val="28"/>
        </w:rPr>
        <w:t xml:space="preserve"> орган</w:t>
      </w:r>
      <w:r w:rsidR="00E44DC9">
        <w:rPr>
          <w:rStyle w:val="rvts23"/>
          <w:szCs w:val="28"/>
        </w:rPr>
        <w:t>ом</w:t>
      </w:r>
      <w:r w:rsidR="00815CFB" w:rsidRPr="003345B4">
        <w:rPr>
          <w:rStyle w:val="rvts23"/>
          <w:szCs w:val="28"/>
        </w:rPr>
        <w:t xml:space="preserve"> </w:t>
      </w:r>
      <w:r w:rsidR="00781732" w:rsidRPr="003345B4">
        <w:rPr>
          <w:rStyle w:val="rvts23"/>
          <w:szCs w:val="28"/>
        </w:rPr>
        <w:t xml:space="preserve">МВС </w:t>
      </w:r>
      <w:r w:rsidR="006B618E" w:rsidRPr="003345B4">
        <w:rPr>
          <w:rStyle w:val="rvts23"/>
          <w:szCs w:val="28"/>
        </w:rPr>
        <w:t xml:space="preserve">послуг </w:t>
      </w:r>
      <w:r w:rsidR="00815CFB" w:rsidRPr="003345B4">
        <w:rPr>
          <w:rStyle w:val="rvts23"/>
          <w:szCs w:val="28"/>
        </w:rPr>
        <w:t>не відповідає економічній собівартості їх надання.</w:t>
      </w:r>
    </w:p>
    <w:p w:rsidR="00815CFB" w:rsidRPr="003345B4" w:rsidRDefault="00815CFB" w:rsidP="00241A1B">
      <w:pPr>
        <w:ind w:firstLine="567"/>
        <w:jc w:val="both"/>
        <w:rPr>
          <w:szCs w:val="28"/>
        </w:rPr>
      </w:pPr>
      <w:r w:rsidRPr="003345B4">
        <w:rPr>
          <w:szCs w:val="28"/>
        </w:rPr>
        <w:t xml:space="preserve">Зокрема, на </w:t>
      </w:r>
      <w:r w:rsidR="00241A1B">
        <w:rPr>
          <w:szCs w:val="28"/>
        </w:rPr>
        <w:t>цей час</w:t>
      </w:r>
      <w:r w:rsidRPr="003345B4">
        <w:rPr>
          <w:szCs w:val="28"/>
        </w:rPr>
        <w:t xml:space="preserve"> діють мінімальні ціни </w:t>
      </w:r>
      <w:r w:rsidR="001C7A25" w:rsidRPr="003345B4">
        <w:rPr>
          <w:szCs w:val="28"/>
        </w:rPr>
        <w:t xml:space="preserve">на </w:t>
      </w:r>
      <w:r w:rsidRPr="003345B4">
        <w:rPr>
          <w:szCs w:val="28"/>
        </w:rPr>
        <w:t>послуг</w:t>
      </w:r>
      <w:r w:rsidR="001C7A25" w:rsidRPr="003345B4">
        <w:rPr>
          <w:szCs w:val="28"/>
        </w:rPr>
        <w:t>и</w:t>
      </w:r>
      <w:r w:rsidRPr="003345B4">
        <w:rPr>
          <w:szCs w:val="28"/>
        </w:rPr>
        <w:t>, які запроваджено відповідно до постанови Кабінету Міністрів України</w:t>
      </w:r>
      <w:r w:rsidR="003345B4" w:rsidRPr="003345B4">
        <w:rPr>
          <w:szCs w:val="28"/>
        </w:rPr>
        <w:t xml:space="preserve"> від </w:t>
      </w:r>
      <w:r w:rsidR="00390CC1">
        <w:rPr>
          <w:szCs w:val="28"/>
        </w:rPr>
        <w:t>0</w:t>
      </w:r>
      <w:r w:rsidR="003345B4" w:rsidRPr="003345B4">
        <w:rPr>
          <w:szCs w:val="28"/>
        </w:rPr>
        <w:t xml:space="preserve">4 червня 2007 року </w:t>
      </w:r>
      <w:r w:rsidR="00390CC1">
        <w:rPr>
          <w:szCs w:val="28"/>
        </w:rPr>
        <w:br/>
      </w:r>
      <w:r w:rsidR="003345B4" w:rsidRPr="003345B4">
        <w:rPr>
          <w:szCs w:val="28"/>
        </w:rPr>
        <w:t>№ 795 «Про затвердження переліку платних послуг, які надаються підрозділами Міністерства внутрішніх справ та Державної міграційної служби, і розміру плати за їх надання»</w:t>
      </w:r>
      <w:r w:rsidRPr="003345B4">
        <w:rPr>
          <w:szCs w:val="28"/>
        </w:rPr>
        <w:t xml:space="preserve">. </w:t>
      </w:r>
      <w:r w:rsidR="003345B4">
        <w:rPr>
          <w:szCs w:val="28"/>
        </w:rPr>
        <w:t xml:space="preserve">Вартість надання адміністративної послуги </w:t>
      </w:r>
      <w:r w:rsidRPr="003345B4">
        <w:rPr>
          <w:szCs w:val="28"/>
        </w:rPr>
        <w:t xml:space="preserve">не </w:t>
      </w:r>
      <w:r w:rsidR="003345B4">
        <w:rPr>
          <w:szCs w:val="28"/>
        </w:rPr>
        <w:t>покриває її собівартість</w:t>
      </w:r>
      <w:r w:rsidR="00F62AEF">
        <w:rPr>
          <w:szCs w:val="28"/>
        </w:rPr>
        <w:t xml:space="preserve"> та вартість бланкової продукції</w:t>
      </w:r>
      <w:r w:rsidRPr="003345B4">
        <w:rPr>
          <w:szCs w:val="28"/>
        </w:rPr>
        <w:t xml:space="preserve">. У цілому </w:t>
      </w:r>
      <w:r w:rsidR="003345B4">
        <w:rPr>
          <w:szCs w:val="28"/>
        </w:rPr>
        <w:t xml:space="preserve">собівартість надання адміністративної послуги </w:t>
      </w:r>
      <w:r w:rsidRPr="003345B4">
        <w:rPr>
          <w:szCs w:val="28"/>
        </w:rPr>
        <w:t>з 2011 року зросл</w:t>
      </w:r>
      <w:r w:rsidR="003345B4">
        <w:rPr>
          <w:szCs w:val="28"/>
        </w:rPr>
        <w:t>а</w:t>
      </w:r>
      <w:r w:rsidRPr="003345B4">
        <w:rPr>
          <w:szCs w:val="28"/>
        </w:rPr>
        <w:t xml:space="preserve"> </w:t>
      </w:r>
      <w:r w:rsidR="003345B4">
        <w:rPr>
          <w:szCs w:val="28"/>
        </w:rPr>
        <w:t>більш</w:t>
      </w:r>
      <w:r w:rsidR="00241A1B">
        <w:rPr>
          <w:szCs w:val="28"/>
        </w:rPr>
        <w:t>е</w:t>
      </w:r>
      <w:r w:rsidR="003345B4">
        <w:rPr>
          <w:szCs w:val="28"/>
        </w:rPr>
        <w:t xml:space="preserve"> ніж на 300</w:t>
      </w:r>
      <w:r w:rsidR="00241A1B">
        <w:rPr>
          <w:szCs w:val="28"/>
        </w:rPr>
        <w:t xml:space="preserve"> </w:t>
      </w:r>
      <w:r w:rsidR="003345B4">
        <w:rPr>
          <w:szCs w:val="28"/>
        </w:rPr>
        <w:t>%</w:t>
      </w:r>
      <w:r w:rsidRPr="003345B4">
        <w:rPr>
          <w:szCs w:val="28"/>
        </w:rPr>
        <w:t xml:space="preserve">, у зв’язку </w:t>
      </w:r>
      <w:r w:rsidR="002609F1">
        <w:rPr>
          <w:szCs w:val="28"/>
        </w:rPr>
        <w:t>і</w:t>
      </w:r>
      <w:r w:rsidRPr="003345B4">
        <w:rPr>
          <w:szCs w:val="28"/>
        </w:rPr>
        <w:t>з чим</w:t>
      </w:r>
      <w:r w:rsidR="00466905" w:rsidRPr="003345B4">
        <w:rPr>
          <w:szCs w:val="28"/>
        </w:rPr>
        <w:t xml:space="preserve"> розмір плати</w:t>
      </w:r>
      <w:r w:rsidRPr="003345B4">
        <w:rPr>
          <w:szCs w:val="28"/>
        </w:rPr>
        <w:t xml:space="preserve"> за надання відповідн</w:t>
      </w:r>
      <w:r w:rsidR="003345B4">
        <w:rPr>
          <w:szCs w:val="28"/>
        </w:rPr>
        <w:t>ої</w:t>
      </w:r>
      <w:r w:rsidRPr="003345B4">
        <w:rPr>
          <w:szCs w:val="28"/>
        </w:rPr>
        <w:t xml:space="preserve"> послуг</w:t>
      </w:r>
      <w:r w:rsidR="003345B4">
        <w:rPr>
          <w:szCs w:val="28"/>
        </w:rPr>
        <w:t>и</w:t>
      </w:r>
      <w:r w:rsidRPr="003345B4">
        <w:rPr>
          <w:szCs w:val="28"/>
        </w:rPr>
        <w:t xml:space="preserve"> призводить до витрат з </w:t>
      </w:r>
      <w:r w:rsidR="003345B4">
        <w:rPr>
          <w:szCs w:val="28"/>
        </w:rPr>
        <w:t>бюджету</w:t>
      </w:r>
      <w:r w:rsidRPr="003345B4">
        <w:rPr>
          <w:szCs w:val="28"/>
        </w:rPr>
        <w:t>.</w:t>
      </w:r>
    </w:p>
    <w:p w:rsidR="009943B6" w:rsidRPr="003345B4" w:rsidRDefault="009943B6" w:rsidP="00241A1B">
      <w:pPr>
        <w:ind w:firstLine="567"/>
        <w:jc w:val="both"/>
        <w:rPr>
          <w:b/>
          <w:bCs/>
          <w:szCs w:val="28"/>
        </w:rPr>
      </w:pPr>
      <w:r w:rsidRPr="003345B4">
        <w:rPr>
          <w:szCs w:val="28"/>
        </w:rPr>
        <w:t xml:space="preserve">Надання адміністративної </w:t>
      </w:r>
      <w:r w:rsidRPr="002529EF">
        <w:rPr>
          <w:szCs w:val="28"/>
        </w:rPr>
        <w:t xml:space="preserve">послуги </w:t>
      </w:r>
      <w:r w:rsidR="002529EF" w:rsidRPr="002529EF">
        <w:rPr>
          <w:bCs/>
          <w:szCs w:val="28"/>
        </w:rPr>
        <w:t xml:space="preserve">з погодження конструкції транспортного засобу щодо забезпечення безпеки дорожнього руху з видачею відповідного свідоцтва </w:t>
      </w:r>
      <w:r w:rsidRPr="002529EF">
        <w:rPr>
          <w:szCs w:val="28"/>
        </w:rPr>
        <w:t>здійснюється</w:t>
      </w:r>
      <w:r w:rsidRPr="003345B4">
        <w:rPr>
          <w:szCs w:val="28"/>
        </w:rPr>
        <w:t xml:space="preserve"> на підставі положень постанови Кабінету Міністрів України від 04 червня 2007</w:t>
      </w:r>
      <w:r w:rsidR="002609F1">
        <w:rPr>
          <w:szCs w:val="28"/>
        </w:rPr>
        <w:t xml:space="preserve"> року</w:t>
      </w:r>
      <w:r w:rsidRPr="003345B4">
        <w:rPr>
          <w:szCs w:val="28"/>
        </w:rPr>
        <w:t xml:space="preserve"> № 795 «Про затвердження переліку платних послуг, які надаються підрозділами Міністерства внутрішніх справ, Національної поліції та Державної міграційної служби, і розміру плати за їх надання», якими передбачено вартість </w:t>
      </w:r>
      <w:r w:rsidR="00241A1B">
        <w:rPr>
          <w:szCs w:val="28"/>
        </w:rPr>
        <w:t xml:space="preserve">цієї </w:t>
      </w:r>
      <w:r w:rsidRPr="003345B4">
        <w:rPr>
          <w:szCs w:val="28"/>
        </w:rPr>
        <w:t xml:space="preserve">послуги </w:t>
      </w:r>
      <w:r w:rsidR="00466905" w:rsidRPr="003345B4">
        <w:rPr>
          <w:szCs w:val="28"/>
        </w:rPr>
        <w:t>в</w:t>
      </w:r>
      <w:r w:rsidRPr="003345B4">
        <w:rPr>
          <w:szCs w:val="28"/>
        </w:rPr>
        <w:t xml:space="preserve"> розмірі </w:t>
      </w:r>
      <w:r w:rsidR="00C664B5">
        <w:rPr>
          <w:szCs w:val="28"/>
        </w:rPr>
        <w:t>208</w:t>
      </w:r>
      <w:r w:rsidRPr="003345B4">
        <w:rPr>
          <w:szCs w:val="28"/>
        </w:rPr>
        <w:t xml:space="preserve"> </w:t>
      </w:r>
      <w:proofErr w:type="spellStart"/>
      <w:r w:rsidRPr="003345B4">
        <w:rPr>
          <w:szCs w:val="28"/>
        </w:rPr>
        <w:t>грн</w:t>
      </w:r>
      <w:proofErr w:type="spellEnd"/>
      <w:r w:rsidRPr="003345B4">
        <w:rPr>
          <w:szCs w:val="28"/>
        </w:rPr>
        <w:t xml:space="preserve"> </w:t>
      </w:r>
      <w:r w:rsidR="00C664B5">
        <w:rPr>
          <w:szCs w:val="28"/>
        </w:rPr>
        <w:t>3</w:t>
      </w:r>
      <w:r w:rsidRPr="003345B4">
        <w:rPr>
          <w:szCs w:val="28"/>
        </w:rPr>
        <w:t xml:space="preserve">0 коп. </w:t>
      </w:r>
    </w:p>
    <w:p w:rsidR="009943B6" w:rsidRPr="003345B4" w:rsidRDefault="00241A1B" w:rsidP="00241A1B">
      <w:pPr>
        <w:ind w:firstLine="567"/>
        <w:jc w:val="both"/>
        <w:rPr>
          <w:szCs w:val="28"/>
        </w:rPr>
      </w:pPr>
      <w:r>
        <w:rPr>
          <w:szCs w:val="28"/>
        </w:rPr>
        <w:t xml:space="preserve">Станом на </w:t>
      </w:r>
      <w:r w:rsidR="009943B6" w:rsidRPr="003345B4">
        <w:rPr>
          <w:szCs w:val="28"/>
        </w:rPr>
        <w:t xml:space="preserve">сьогодні фактична собівартість надання зазначеної </w:t>
      </w:r>
      <w:r w:rsidR="002A636C" w:rsidRPr="003345B4">
        <w:rPr>
          <w:szCs w:val="28"/>
        </w:rPr>
        <w:t xml:space="preserve">послуги </w:t>
      </w:r>
      <w:r w:rsidR="009943B6" w:rsidRPr="003345B4">
        <w:rPr>
          <w:szCs w:val="28"/>
        </w:rPr>
        <w:t>значно перевищує передбачену законодавством плату. Так, згідно з розрахунками</w:t>
      </w:r>
      <w:r w:rsidR="00466905" w:rsidRPr="003345B4">
        <w:rPr>
          <w:szCs w:val="28"/>
        </w:rPr>
        <w:t xml:space="preserve"> </w:t>
      </w:r>
      <w:r w:rsidR="009943B6" w:rsidRPr="003345B4">
        <w:rPr>
          <w:szCs w:val="28"/>
        </w:rPr>
        <w:t xml:space="preserve">оціночна вартість надання послуги становить </w:t>
      </w:r>
      <w:r w:rsidR="002529EF">
        <w:rPr>
          <w:szCs w:val="28"/>
        </w:rPr>
        <w:t>97</w:t>
      </w:r>
      <w:r w:rsidR="00C664B5">
        <w:rPr>
          <w:szCs w:val="28"/>
        </w:rPr>
        <w:t>4</w:t>
      </w:r>
      <w:r w:rsidR="009943B6" w:rsidRPr="003345B4">
        <w:rPr>
          <w:szCs w:val="28"/>
        </w:rPr>
        <w:t xml:space="preserve"> </w:t>
      </w:r>
      <w:proofErr w:type="spellStart"/>
      <w:r w:rsidR="009943B6" w:rsidRPr="003345B4">
        <w:rPr>
          <w:szCs w:val="28"/>
        </w:rPr>
        <w:t>грн</w:t>
      </w:r>
      <w:proofErr w:type="spellEnd"/>
      <w:r w:rsidR="009943B6" w:rsidRPr="003345B4">
        <w:rPr>
          <w:szCs w:val="28"/>
        </w:rPr>
        <w:t xml:space="preserve"> </w:t>
      </w:r>
      <w:r w:rsidR="00C664B5">
        <w:rPr>
          <w:szCs w:val="28"/>
        </w:rPr>
        <w:t>70</w:t>
      </w:r>
      <w:r w:rsidR="009943B6" w:rsidRPr="003345B4">
        <w:rPr>
          <w:szCs w:val="28"/>
        </w:rPr>
        <w:t xml:space="preserve"> коп. </w:t>
      </w:r>
      <w:r w:rsidR="00361169" w:rsidRPr="003345B4">
        <w:rPr>
          <w:szCs w:val="28"/>
        </w:rPr>
        <w:t>з</w:t>
      </w:r>
      <w:r w:rsidR="009943B6" w:rsidRPr="003345B4">
        <w:rPr>
          <w:szCs w:val="28"/>
        </w:rPr>
        <w:t xml:space="preserve"> </w:t>
      </w:r>
      <w:r w:rsidR="00361169" w:rsidRPr="003345B4">
        <w:rPr>
          <w:szCs w:val="28"/>
        </w:rPr>
        <w:t>у</w:t>
      </w:r>
      <w:r w:rsidR="009943B6" w:rsidRPr="003345B4">
        <w:rPr>
          <w:szCs w:val="28"/>
        </w:rPr>
        <w:t>рахування</w:t>
      </w:r>
      <w:r w:rsidR="004E4EB5" w:rsidRPr="003345B4">
        <w:rPr>
          <w:szCs w:val="28"/>
        </w:rPr>
        <w:t>м</w:t>
      </w:r>
      <w:r w:rsidR="009943B6" w:rsidRPr="003345B4">
        <w:rPr>
          <w:szCs w:val="28"/>
        </w:rPr>
        <w:t xml:space="preserve"> вартості бланк</w:t>
      </w:r>
      <w:r w:rsidR="00CC1329" w:rsidRPr="003345B4">
        <w:rPr>
          <w:szCs w:val="28"/>
        </w:rPr>
        <w:t>а (для розрахунків узято</w:t>
      </w:r>
      <w:r w:rsidR="00D70697" w:rsidRPr="003345B4">
        <w:rPr>
          <w:szCs w:val="28"/>
        </w:rPr>
        <w:t>:</w:t>
      </w:r>
      <w:r w:rsidR="00CC1329" w:rsidRPr="003345B4">
        <w:rPr>
          <w:szCs w:val="28"/>
        </w:rPr>
        <w:t xml:space="preserve"> середн</w:t>
      </w:r>
      <w:r w:rsidR="00A71C99">
        <w:rPr>
          <w:szCs w:val="28"/>
        </w:rPr>
        <w:t>ю</w:t>
      </w:r>
      <w:r w:rsidR="00CC1329" w:rsidRPr="003345B4">
        <w:rPr>
          <w:szCs w:val="28"/>
        </w:rPr>
        <w:t xml:space="preserve"> вартість </w:t>
      </w:r>
      <w:r w:rsidR="002609F1">
        <w:rPr>
          <w:szCs w:val="28"/>
        </w:rPr>
        <w:br/>
      </w:r>
      <w:r w:rsidR="00CC1329" w:rsidRPr="003345B4">
        <w:rPr>
          <w:szCs w:val="28"/>
        </w:rPr>
        <w:t>1 робочої години</w:t>
      </w:r>
      <w:r w:rsidR="00D70697" w:rsidRPr="003345B4">
        <w:rPr>
          <w:szCs w:val="28"/>
        </w:rPr>
        <w:t xml:space="preserve"> –</w:t>
      </w:r>
      <w:r w:rsidR="00CC1329" w:rsidRPr="003345B4">
        <w:rPr>
          <w:szCs w:val="28"/>
        </w:rPr>
        <w:t xml:space="preserve"> 59 </w:t>
      </w:r>
      <w:proofErr w:type="spellStart"/>
      <w:r w:rsidR="00CC1329" w:rsidRPr="003345B4">
        <w:rPr>
          <w:szCs w:val="28"/>
        </w:rPr>
        <w:t>грн</w:t>
      </w:r>
      <w:proofErr w:type="spellEnd"/>
      <w:r w:rsidR="00CC1329" w:rsidRPr="003345B4">
        <w:rPr>
          <w:szCs w:val="28"/>
        </w:rPr>
        <w:t xml:space="preserve"> 52 коп., тривалість надання послуги – </w:t>
      </w:r>
      <w:r w:rsidR="00621FD9">
        <w:rPr>
          <w:szCs w:val="28"/>
        </w:rPr>
        <w:t>3</w:t>
      </w:r>
      <w:r w:rsidR="00E44DC9">
        <w:rPr>
          <w:szCs w:val="28"/>
        </w:rPr>
        <w:t xml:space="preserve"> години</w:t>
      </w:r>
      <w:r w:rsidR="00CC1329" w:rsidRPr="003345B4">
        <w:rPr>
          <w:szCs w:val="28"/>
        </w:rPr>
        <w:t xml:space="preserve">, інші прямі та непрямі витрати – 321 </w:t>
      </w:r>
      <w:proofErr w:type="spellStart"/>
      <w:r w:rsidR="00CC1329" w:rsidRPr="003345B4">
        <w:rPr>
          <w:szCs w:val="28"/>
        </w:rPr>
        <w:t>грн</w:t>
      </w:r>
      <w:proofErr w:type="spellEnd"/>
      <w:r w:rsidR="00CC1329" w:rsidRPr="003345B4">
        <w:rPr>
          <w:szCs w:val="28"/>
        </w:rPr>
        <w:t xml:space="preserve"> </w:t>
      </w:r>
      <w:r w:rsidR="002529EF">
        <w:rPr>
          <w:szCs w:val="28"/>
        </w:rPr>
        <w:t>80</w:t>
      </w:r>
      <w:r w:rsidR="00CC1329" w:rsidRPr="003345B4">
        <w:rPr>
          <w:szCs w:val="28"/>
        </w:rPr>
        <w:t xml:space="preserve"> коп.)</w:t>
      </w:r>
      <w:r w:rsidR="006F775A">
        <w:rPr>
          <w:szCs w:val="28"/>
        </w:rPr>
        <w:t>.</w:t>
      </w:r>
    </w:p>
    <w:p w:rsidR="009943B6" w:rsidRPr="003345B4" w:rsidRDefault="002C0B30" w:rsidP="00A800D8">
      <w:pPr>
        <w:ind w:firstLine="567"/>
        <w:jc w:val="both"/>
        <w:rPr>
          <w:szCs w:val="28"/>
        </w:rPr>
      </w:pPr>
      <w:r w:rsidRPr="003345B4">
        <w:rPr>
          <w:szCs w:val="28"/>
        </w:rPr>
        <w:t>Отже,</w:t>
      </w:r>
      <w:r w:rsidR="00361169" w:rsidRPr="003345B4">
        <w:rPr>
          <w:szCs w:val="28"/>
        </w:rPr>
        <w:t xml:space="preserve"> надання послуги </w:t>
      </w:r>
      <w:r w:rsidR="00361169" w:rsidRPr="003345B4">
        <w:rPr>
          <w:bCs/>
          <w:szCs w:val="28"/>
        </w:rPr>
        <w:t>з видачі свідоцтва про погодження конструкції транспортного засобу щодо забезпечення безпеки дорожнього руху на</w:t>
      </w:r>
      <w:r w:rsidR="009943B6" w:rsidRPr="003345B4">
        <w:rPr>
          <w:szCs w:val="28"/>
        </w:rPr>
        <w:t xml:space="preserve"> підставі </w:t>
      </w:r>
      <w:r w:rsidR="00390CC1">
        <w:rPr>
          <w:szCs w:val="28"/>
        </w:rPr>
        <w:t>чинного</w:t>
      </w:r>
      <w:r w:rsidR="009943B6" w:rsidRPr="003345B4">
        <w:rPr>
          <w:szCs w:val="28"/>
        </w:rPr>
        <w:t xml:space="preserve"> законодавства призводить до недоотримання</w:t>
      </w:r>
      <w:r w:rsidR="00CD60AF">
        <w:rPr>
          <w:szCs w:val="28"/>
        </w:rPr>
        <w:t xml:space="preserve"> більш</w:t>
      </w:r>
      <w:r w:rsidR="00241A1B">
        <w:rPr>
          <w:szCs w:val="28"/>
        </w:rPr>
        <w:t>е</w:t>
      </w:r>
      <w:r w:rsidR="00CD60AF">
        <w:rPr>
          <w:szCs w:val="28"/>
        </w:rPr>
        <w:t xml:space="preserve"> ніж </w:t>
      </w:r>
      <w:r w:rsidR="002529EF">
        <w:rPr>
          <w:szCs w:val="28"/>
        </w:rPr>
        <w:t>770</w:t>
      </w:r>
      <w:r w:rsidR="009943B6" w:rsidRPr="003345B4">
        <w:rPr>
          <w:szCs w:val="28"/>
        </w:rPr>
        <w:t xml:space="preserve"> </w:t>
      </w:r>
      <w:proofErr w:type="spellStart"/>
      <w:r w:rsidR="009943B6" w:rsidRPr="003345B4">
        <w:rPr>
          <w:szCs w:val="28"/>
        </w:rPr>
        <w:t>грн</w:t>
      </w:r>
      <w:proofErr w:type="spellEnd"/>
      <w:r w:rsidR="00CD60AF">
        <w:rPr>
          <w:szCs w:val="28"/>
        </w:rPr>
        <w:t xml:space="preserve"> </w:t>
      </w:r>
      <w:r w:rsidR="009943B6" w:rsidRPr="003345B4">
        <w:rPr>
          <w:szCs w:val="28"/>
        </w:rPr>
        <w:t>на кожній послузі, що при середньому річному обся</w:t>
      </w:r>
      <w:r w:rsidR="005D2075" w:rsidRPr="003345B4">
        <w:rPr>
          <w:szCs w:val="28"/>
        </w:rPr>
        <w:t>зі</w:t>
      </w:r>
      <w:r w:rsidR="009943B6" w:rsidRPr="003345B4">
        <w:rPr>
          <w:szCs w:val="28"/>
        </w:rPr>
        <w:t xml:space="preserve"> надання послуг</w:t>
      </w:r>
      <w:r w:rsidR="00CD60AF">
        <w:rPr>
          <w:szCs w:val="28"/>
        </w:rPr>
        <w:t xml:space="preserve"> (15</w:t>
      </w:r>
      <w:r w:rsidR="005D2075" w:rsidRPr="003345B4">
        <w:rPr>
          <w:szCs w:val="28"/>
        </w:rPr>
        <w:t>0</w:t>
      </w:r>
      <w:r w:rsidR="00CD60AF">
        <w:rPr>
          <w:szCs w:val="28"/>
        </w:rPr>
        <w:t>)</w:t>
      </w:r>
      <w:r w:rsidR="005D2075" w:rsidRPr="003345B4">
        <w:rPr>
          <w:szCs w:val="28"/>
        </w:rPr>
        <w:t xml:space="preserve"> </w:t>
      </w:r>
      <w:r w:rsidR="009943B6" w:rsidRPr="003345B4">
        <w:rPr>
          <w:szCs w:val="28"/>
        </w:rPr>
        <w:t>становить</w:t>
      </w:r>
      <w:r w:rsidR="00390CC1">
        <w:rPr>
          <w:szCs w:val="28"/>
        </w:rPr>
        <w:t xml:space="preserve"> більше </w:t>
      </w:r>
      <w:r w:rsidR="002529EF">
        <w:rPr>
          <w:szCs w:val="28"/>
        </w:rPr>
        <w:t>115</w:t>
      </w:r>
      <w:r w:rsidR="00A800D8">
        <w:rPr>
          <w:szCs w:val="28"/>
        </w:rPr>
        <w:t xml:space="preserve"> тис</w:t>
      </w:r>
      <w:r w:rsidR="00241A1B">
        <w:rPr>
          <w:szCs w:val="28"/>
        </w:rPr>
        <w:t>.</w:t>
      </w:r>
      <w:r w:rsidR="00390CC1">
        <w:rPr>
          <w:szCs w:val="28"/>
        </w:rPr>
        <w:t xml:space="preserve"> </w:t>
      </w:r>
      <w:proofErr w:type="spellStart"/>
      <w:r w:rsidR="00E44DC9">
        <w:rPr>
          <w:szCs w:val="28"/>
        </w:rPr>
        <w:t>грн</w:t>
      </w:r>
      <w:proofErr w:type="spellEnd"/>
      <w:r w:rsidR="00390CC1">
        <w:rPr>
          <w:szCs w:val="28"/>
        </w:rPr>
        <w:t xml:space="preserve"> </w:t>
      </w:r>
      <w:r w:rsidR="009943B6" w:rsidRPr="003345B4">
        <w:rPr>
          <w:szCs w:val="28"/>
        </w:rPr>
        <w:t>бюджетних втрат.</w:t>
      </w:r>
    </w:p>
    <w:p w:rsidR="009943B6" w:rsidRPr="003345B4" w:rsidRDefault="009943B6" w:rsidP="00A800D8">
      <w:pPr>
        <w:ind w:firstLine="567"/>
        <w:jc w:val="both"/>
        <w:rPr>
          <w:bCs/>
          <w:szCs w:val="28"/>
        </w:rPr>
      </w:pPr>
      <w:r w:rsidRPr="003345B4">
        <w:rPr>
          <w:szCs w:val="28"/>
        </w:rPr>
        <w:t xml:space="preserve">З огляду на невідповідність </w:t>
      </w:r>
      <w:r w:rsidR="00390CC1">
        <w:rPr>
          <w:szCs w:val="28"/>
        </w:rPr>
        <w:t>чинних</w:t>
      </w:r>
      <w:r w:rsidRPr="003345B4">
        <w:rPr>
          <w:szCs w:val="28"/>
        </w:rPr>
        <w:t xml:space="preserve"> норм закон</w:t>
      </w:r>
      <w:r w:rsidR="00390CC1">
        <w:rPr>
          <w:szCs w:val="28"/>
        </w:rPr>
        <w:t>одавства фактичному стану справ</w:t>
      </w:r>
      <w:r w:rsidR="00E44DC9">
        <w:rPr>
          <w:szCs w:val="28"/>
        </w:rPr>
        <w:t xml:space="preserve"> законопроє</w:t>
      </w:r>
      <w:r w:rsidR="00A71C99">
        <w:rPr>
          <w:szCs w:val="28"/>
        </w:rPr>
        <w:t>кт</w:t>
      </w:r>
      <w:r w:rsidRPr="003345B4">
        <w:rPr>
          <w:szCs w:val="28"/>
        </w:rPr>
        <w:t xml:space="preserve"> передбачає привести розміри вартості послуги </w:t>
      </w:r>
      <w:r w:rsidR="00361169" w:rsidRPr="003345B4">
        <w:rPr>
          <w:bCs/>
          <w:szCs w:val="28"/>
        </w:rPr>
        <w:t xml:space="preserve">з видачі свідоцтва про погодження конструкції транспортного засобу щодо </w:t>
      </w:r>
      <w:r w:rsidR="00361169" w:rsidRPr="003345B4">
        <w:rPr>
          <w:bCs/>
          <w:szCs w:val="28"/>
        </w:rPr>
        <w:lastRenderedPageBreak/>
        <w:t>забезпечення безпеки дорожнього руху</w:t>
      </w:r>
      <w:r w:rsidRPr="003345B4">
        <w:rPr>
          <w:szCs w:val="28"/>
        </w:rPr>
        <w:t xml:space="preserve"> </w:t>
      </w:r>
      <w:r w:rsidR="00A71C99">
        <w:rPr>
          <w:szCs w:val="28"/>
        </w:rPr>
        <w:t xml:space="preserve">у відповідність </w:t>
      </w:r>
      <w:r w:rsidRPr="003345B4">
        <w:rPr>
          <w:szCs w:val="28"/>
        </w:rPr>
        <w:t>до актуальних величин – 0,</w:t>
      </w:r>
      <w:r w:rsidR="00361169" w:rsidRPr="003345B4">
        <w:rPr>
          <w:szCs w:val="28"/>
        </w:rPr>
        <w:t>5</w:t>
      </w:r>
      <w:r w:rsidRPr="003345B4">
        <w:rPr>
          <w:szCs w:val="28"/>
        </w:rPr>
        <w:t xml:space="preserve"> прожиткового мінімуму, а також уточнити форму</w:t>
      </w:r>
      <w:r w:rsidR="002609F1">
        <w:rPr>
          <w:szCs w:val="28"/>
        </w:rPr>
        <w:t>лювання</w:t>
      </w:r>
      <w:r w:rsidRPr="003345B4">
        <w:rPr>
          <w:szCs w:val="28"/>
        </w:rPr>
        <w:t xml:space="preserve"> назви послуги, визначити його як «</w:t>
      </w:r>
      <w:r w:rsidR="00361169" w:rsidRPr="003345B4">
        <w:rPr>
          <w:bCs/>
          <w:szCs w:val="28"/>
        </w:rPr>
        <w:t>видача свідоцтва про погодження конструкції транспортного засобу щодо забезпечення безпеки дорожнього руху</w:t>
      </w:r>
      <w:r w:rsidRPr="003345B4">
        <w:rPr>
          <w:szCs w:val="28"/>
        </w:rPr>
        <w:t>».</w:t>
      </w:r>
    </w:p>
    <w:p w:rsidR="009943B6" w:rsidRPr="003345B4" w:rsidRDefault="009943B6" w:rsidP="00A800D8">
      <w:pPr>
        <w:ind w:firstLine="567"/>
        <w:jc w:val="both"/>
        <w:rPr>
          <w:szCs w:val="28"/>
        </w:rPr>
      </w:pPr>
      <w:r w:rsidRPr="003345B4">
        <w:rPr>
          <w:szCs w:val="28"/>
        </w:rPr>
        <w:t xml:space="preserve">У цифровому розмірі орієнтована кількість </w:t>
      </w:r>
      <w:r w:rsidRPr="008C4740">
        <w:rPr>
          <w:szCs w:val="28"/>
        </w:rPr>
        <w:t xml:space="preserve">адміністративних послуг </w:t>
      </w:r>
      <w:r w:rsidR="008C4740" w:rsidRPr="008C4740">
        <w:rPr>
          <w:bCs/>
          <w:szCs w:val="28"/>
        </w:rPr>
        <w:t>з погодження конструкції транспортного засобу щодо забезпечення безпеки дорожнього руху з видачею відповідного свідоцтва</w:t>
      </w:r>
      <w:r w:rsidRPr="008C4740">
        <w:rPr>
          <w:szCs w:val="28"/>
        </w:rPr>
        <w:t>, які надаватимуться</w:t>
      </w:r>
      <w:r w:rsidRPr="003345B4">
        <w:rPr>
          <w:szCs w:val="28"/>
        </w:rPr>
        <w:t xml:space="preserve"> Головним сервісним центром</w:t>
      </w:r>
      <w:r w:rsidR="005D2075" w:rsidRPr="003345B4">
        <w:rPr>
          <w:szCs w:val="28"/>
        </w:rPr>
        <w:t xml:space="preserve"> МВС</w:t>
      </w:r>
      <w:r w:rsidR="00A71C99">
        <w:rPr>
          <w:szCs w:val="28"/>
        </w:rPr>
        <w:t xml:space="preserve"> протягом одного року</w:t>
      </w:r>
      <w:r w:rsidRPr="003345B4">
        <w:rPr>
          <w:szCs w:val="28"/>
        </w:rPr>
        <w:t>, с</w:t>
      </w:r>
      <w:r w:rsidR="005D2075" w:rsidRPr="003345B4">
        <w:rPr>
          <w:szCs w:val="28"/>
        </w:rPr>
        <w:t>тановитиме</w:t>
      </w:r>
      <w:r w:rsidRPr="003345B4">
        <w:rPr>
          <w:szCs w:val="28"/>
        </w:rPr>
        <w:t xml:space="preserve"> </w:t>
      </w:r>
      <w:r w:rsidR="00A71C99">
        <w:rPr>
          <w:szCs w:val="28"/>
        </w:rPr>
        <w:br/>
      </w:r>
      <w:r w:rsidR="00361169" w:rsidRPr="003345B4">
        <w:rPr>
          <w:szCs w:val="28"/>
        </w:rPr>
        <w:t>15</w:t>
      </w:r>
      <w:r w:rsidR="00CD60AF">
        <w:rPr>
          <w:szCs w:val="28"/>
        </w:rPr>
        <w:t>0</w:t>
      </w:r>
      <w:r w:rsidR="00361169" w:rsidRPr="003345B4">
        <w:rPr>
          <w:szCs w:val="28"/>
        </w:rPr>
        <w:t xml:space="preserve"> послуг на суму </w:t>
      </w:r>
      <w:r w:rsidR="00CD60AF">
        <w:rPr>
          <w:szCs w:val="28"/>
        </w:rPr>
        <w:t>більше 1</w:t>
      </w:r>
      <w:r w:rsidR="002529EF">
        <w:rPr>
          <w:szCs w:val="28"/>
        </w:rPr>
        <w:t>45</w:t>
      </w:r>
      <w:r w:rsidR="00E44DC9">
        <w:rPr>
          <w:szCs w:val="28"/>
        </w:rPr>
        <w:t xml:space="preserve"> тис</w:t>
      </w:r>
      <w:r w:rsidR="00241A1B">
        <w:rPr>
          <w:szCs w:val="28"/>
        </w:rPr>
        <w:t>.</w:t>
      </w:r>
      <w:r w:rsidR="00CD60AF">
        <w:rPr>
          <w:szCs w:val="28"/>
        </w:rPr>
        <w:t xml:space="preserve"> грн.</w:t>
      </w:r>
    </w:p>
    <w:p w:rsidR="00457ED3" w:rsidRPr="003345B4" w:rsidRDefault="00457ED3" w:rsidP="00241A1B">
      <w:pPr>
        <w:ind w:firstLine="567"/>
        <w:jc w:val="both"/>
        <w:rPr>
          <w:bCs/>
          <w:szCs w:val="28"/>
        </w:rPr>
      </w:pPr>
      <w:r w:rsidRPr="003345B4">
        <w:rPr>
          <w:bCs/>
          <w:szCs w:val="28"/>
        </w:rPr>
        <w:t xml:space="preserve">Статтею 5 Закону України «Про адміністративні послуги» визначено, що найменування адміністративної послуги та підстави для її одержання, суб’єкт надання адміністративної послуги, платність або безоплатність надання адміністративної послуги, а також інші умови її надання встановлюються виключно законами, які регулюють суспільні відносини щодо надання адміністративних послуг. </w:t>
      </w:r>
      <w:r w:rsidR="002C0B30" w:rsidRPr="003345B4">
        <w:rPr>
          <w:bCs/>
          <w:szCs w:val="28"/>
        </w:rPr>
        <w:t>Водночас</w:t>
      </w:r>
      <w:r w:rsidRPr="003345B4">
        <w:rPr>
          <w:bCs/>
          <w:szCs w:val="28"/>
        </w:rPr>
        <w:t xml:space="preserve"> найменування та вартість зазначеної послуги визначен</w:t>
      </w:r>
      <w:r w:rsidR="00390CC1">
        <w:rPr>
          <w:bCs/>
          <w:szCs w:val="28"/>
        </w:rPr>
        <w:t>о</w:t>
      </w:r>
      <w:r w:rsidRPr="003345B4">
        <w:rPr>
          <w:bCs/>
          <w:szCs w:val="28"/>
        </w:rPr>
        <w:t xml:space="preserve"> постановою Кабінету Міністрів України від </w:t>
      </w:r>
      <w:r w:rsidR="002C0B30" w:rsidRPr="003345B4">
        <w:rPr>
          <w:bCs/>
          <w:szCs w:val="28"/>
        </w:rPr>
        <w:br/>
        <w:t>0</w:t>
      </w:r>
      <w:r w:rsidRPr="003345B4">
        <w:rPr>
          <w:bCs/>
          <w:szCs w:val="28"/>
        </w:rPr>
        <w:t xml:space="preserve">4 червня 2007 року № 795 «Про затвердження переліку платних послуг, які надаються підрозділами Міністерства внутрішніх справ, Національної поліції та Державної міграційної служби, і розміру плати за їх надання», що порушує зазначені вимоги. </w:t>
      </w:r>
      <w:r w:rsidR="00A71C99">
        <w:rPr>
          <w:bCs/>
          <w:szCs w:val="28"/>
        </w:rPr>
        <w:t>Отже,</w:t>
      </w:r>
      <w:r w:rsidRPr="003345B4">
        <w:rPr>
          <w:bCs/>
          <w:szCs w:val="28"/>
        </w:rPr>
        <w:t xml:space="preserve"> проблема потребує врегулювання на законодавчому рівні.</w:t>
      </w:r>
    </w:p>
    <w:p w:rsidR="00457ED3" w:rsidRDefault="00457ED3" w:rsidP="00A800D8">
      <w:pPr>
        <w:ind w:firstLine="567"/>
        <w:jc w:val="both"/>
        <w:rPr>
          <w:bCs/>
          <w:szCs w:val="28"/>
        </w:rPr>
      </w:pPr>
      <w:r w:rsidRPr="003345B4">
        <w:rPr>
          <w:bCs/>
          <w:szCs w:val="28"/>
        </w:rPr>
        <w:t>Проблема не може бути розв’язана за допомогою ринкових механізмів, оскільк</w:t>
      </w:r>
      <w:r w:rsidR="002C0B30" w:rsidRPr="003345B4">
        <w:rPr>
          <w:bCs/>
          <w:szCs w:val="28"/>
        </w:rPr>
        <w:t>и відп</w:t>
      </w:r>
      <w:r w:rsidR="00390CC1">
        <w:rPr>
          <w:bCs/>
          <w:szCs w:val="28"/>
        </w:rPr>
        <w:t>овідні механізми відсутні. Ї</w:t>
      </w:r>
      <w:r w:rsidRPr="003345B4">
        <w:rPr>
          <w:bCs/>
          <w:szCs w:val="28"/>
        </w:rPr>
        <w:t>ї можливо вирішити лише шляхом запровадження державного регулювання.</w:t>
      </w:r>
    </w:p>
    <w:p w:rsidR="00BA30F6" w:rsidRPr="003345B4" w:rsidRDefault="00A71C99" w:rsidP="006F775A">
      <w:pPr>
        <w:ind w:firstLine="567"/>
        <w:jc w:val="both"/>
        <w:rPr>
          <w:bCs/>
          <w:szCs w:val="28"/>
        </w:rPr>
      </w:pPr>
      <w:r>
        <w:rPr>
          <w:bCs/>
          <w:szCs w:val="28"/>
        </w:rPr>
        <w:t>П</w:t>
      </w:r>
      <w:r w:rsidR="00BA30F6">
        <w:rPr>
          <w:bCs/>
          <w:szCs w:val="28"/>
        </w:rPr>
        <w:t>роблема не може бути розв’язана за допомогою чинних регуляторних актів</w:t>
      </w:r>
      <w:r>
        <w:rPr>
          <w:bCs/>
          <w:szCs w:val="28"/>
        </w:rPr>
        <w:t>,</w:t>
      </w:r>
      <w:r w:rsidR="00BA30F6">
        <w:rPr>
          <w:bCs/>
          <w:szCs w:val="28"/>
        </w:rPr>
        <w:t xml:space="preserve"> </w:t>
      </w:r>
      <w:r>
        <w:rPr>
          <w:bCs/>
          <w:szCs w:val="28"/>
        </w:rPr>
        <w:t>оскільки</w:t>
      </w:r>
      <w:r w:rsidR="00BA30F6">
        <w:rPr>
          <w:bCs/>
          <w:szCs w:val="28"/>
        </w:rPr>
        <w:t xml:space="preserve"> </w:t>
      </w:r>
      <w:r w:rsidR="004F0965">
        <w:rPr>
          <w:bCs/>
          <w:szCs w:val="28"/>
        </w:rPr>
        <w:t>вартість послуги</w:t>
      </w:r>
      <w:r w:rsidR="00390CC1">
        <w:rPr>
          <w:bCs/>
          <w:szCs w:val="28"/>
        </w:rPr>
        <w:t>,</w:t>
      </w:r>
      <w:r w:rsidR="004F0965">
        <w:rPr>
          <w:bCs/>
          <w:szCs w:val="28"/>
        </w:rPr>
        <w:t xml:space="preserve"> зазначена </w:t>
      </w:r>
      <w:r w:rsidR="002609F1">
        <w:rPr>
          <w:bCs/>
          <w:szCs w:val="28"/>
        </w:rPr>
        <w:t>в</w:t>
      </w:r>
      <w:r w:rsidR="004F0965">
        <w:rPr>
          <w:bCs/>
          <w:szCs w:val="28"/>
        </w:rPr>
        <w:t xml:space="preserve"> </w:t>
      </w:r>
      <w:r w:rsidR="00BA30F6">
        <w:rPr>
          <w:bCs/>
          <w:szCs w:val="28"/>
        </w:rPr>
        <w:t>чинн</w:t>
      </w:r>
      <w:r w:rsidR="004F0965">
        <w:rPr>
          <w:bCs/>
          <w:szCs w:val="28"/>
        </w:rPr>
        <w:t>ому</w:t>
      </w:r>
      <w:r w:rsidR="00BA30F6">
        <w:rPr>
          <w:bCs/>
          <w:szCs w:val="28"/>
        </w:rPr>
        <w:t xml:space="preserve"> законодавств</w:t>
      </w:r>
      <w:r w:rsidR="004F0965">
        <w:rPr>
          <w:bCs/>
          <w:szCs w:val="28"/>
        </w:rPr>
        <w:t>і</w:t>
      </w:r>
      <w:r w:rsidR="00390CC1">
        <w:rPr>
          <w:bCs/>
          <w:szCs w:val="28"/>
        </w:rPr>
        <w:t>,</w:t>
      </w:r>
      <w:r w:rsidR="009A5467">
        <w:rPr>
          <w:bCs/>
          <w:szCs w:val="28"/>
        </w:rPr>
        <w:t xml:space="preserve"> не </w:t>
      </w:r>
      <w:r w:rsidR="00241A1B">
        <w:rPr>
          <w:bCs/>
          <w:szCs w:val="28"/>
        </w:rPr>
        <w:t>повністю</w:t>
      </w:r>
      <w:r w:rsidR="009A5467">
        <w:rPr>
          <w:bCs/>
          <w:szCs w:val="28"/>
        </w:rPr>
        <w:t xml:space="preserve"> покриває фактичну собівартість надання адміністративної послуги.</w:t>
      </w:r>
    </w:p>
    <w:p w:rsidR="00457ED3" w:rsidRPr="003345B4" w:rsidRDefault="00E44DC9" w:rsidP="00A800D8">
      <w:pPr>
        <w:ind w:firstLine="567"/>
        <w:jc w:val="both"/>
        <w:rPr>
          <w:bCs/>
          <w:szCs w:val="28"/>
        </w:rPr>
      </w:pPr>
      <w:proofErr w:type="spellStart"/>
      <w:r>
        <w:rPr>
          <w:bCs/>
          <w:szCs w:val="28"/>
        </w:rPr>
        <w:t>Законопроє</w:t>
      </w:r>
      <w:r w:rsidR="00A71C99">
        <w:rPr>
          <w:bCs/>
          <w:szCs w:val="28"/>
        </w:rPr>
        <w:t>кт</w:t>
      </w:r>
      <w:proofErr w:type="spellEnd"/>
      <w:r w:rsidR="00457ED3" w:rsidRPr="003345B4">
        <w:rPr>
          <w:bCs/>
          <w:szCs w:val="28"/>
        </w:rPr>
        <w:t xml:space="preserve"> передбачає внесення змін до </w:t>
      </w:r>
      <w:r w:rsidR="00A71C99">
        <w:rPr>
          <w:bCs/>
          <w:szCs w:val="28"/>
        </w:rPr>
        <w:t>З</w:t>
      </w:r>
      <w:r w:rsidR="00457ED3" w:rsidRPr="003345B4">
        <w:rPr>
          <w:bCs/>
          <w:szCs w:val="28"/>
        </w:rPr>
        <w:t>акон</w:t>
      </w:r>
      <w:r w:rsidR="008C4E13">
        <w:rPr>
          <w:bCs/>
          <w:szCs w:val="28"/>
        </w:rPr>
        <w:t>ів</w:t>
      </w:r>
      <w:r w:rsidR="00457ED3" w:rsidRPr="003345B4">
        <w:rPr>
          <w:bCs/>
          <w:szCs w:val="28"/>
        </w:rPr>
        <w:t xml:space="preserve"> України «Про дорожній рух»</w:t>
      </w:r>
      <w:r w:rsidR="009A5467">
        <w:rPr>
          <w:bCs/>
          <w:szCs w:val="28"/>
        </w:rPr>
        <w:t xml:space="preserve">, </w:t>
      </w:r>
      <w:r w:rsidR="009A5467" w:rsidRPr="009A5467">
        <w:rPr>
          <w:bCs/>
          <w:szCs w:val="28"/>
        </w:rPr>
        <w:t>«Про систему інженерно-технічного забезпечення</w:t>
      </w:r>
      <w:r w:rsidR="009A5467">
        <w:rPr>
          <w:bCs/>
          <w:szCs w:val="28"/>
        </w:rPr>
        <w:t xml:space="preserve"> </w:t>
      </w:r>
      <w:r w:rsidR="009A5467" w:rsidRPr="009A5467">
        <w:rPr>
          <w:bCs/>
          <w:szCs w:val="28"/>
        </w:rPr>
        <w:t>агропромислового комплексу України»</w:t>
      </w:r>
      <w:r w:rsidR="009A5467">
        <w:rPr>
          <w:bCs/>
          <w:szCs w:val="28"/>
        </w:rPr>
        <w:t xml:space="preserve"> та ін</w:t>
      </w:r>
      <w:r w:rsidR="00457ED3" w:rsidRPr="003345B4">
        <w:rPr>
          <w:bCs/>
          <w:szCs w:val="28"/>
        </w:rPr>
        <w:t>.</w:t>
      </w:r>
    </w:p>
    <w:p w:rsidR="00A800D8" w:rsidRDefault="004B30B9" w:rsidP="00A800D8">
      <w:pPr>
        <w:ind w:firstLine="567"/>
        <w:jc w:val="both"/>
        <w:rPr>
          <w:szCs w:val="28"/>
        </w:rPr>
      </w:pPr>
      <w:r w:rsidRPr="009A5467">
        <w:rPr>
          <w:bCs/>
          <w:szCs w:val="28"/>
        </w:rPr>
        <w:t>Прийняття регуляторного акта обумовлено</w:t>
      </w:r>
      <w:r w:rsidRPr="003345B4">
        <w:t xml:space="preserve"> необхідністю </w:t>
      </w:r>
      <w:r w:rsidRPr="003345B4">
        <w:rPr>
          <w:szCs w:val="28"/>
        </w:rPr>
        <w:t xml:space="preserve">приведення вартості надання послуг </w:t>
      </w:r>
      <w:r w:rsidR="00A71C99">
        <w:rPr>
          <w:szCs w:val="28"/>
        </w:rPr>
        <w:t xml:space="preserve">у відповідність </w:t>
      </w:r>
      <w:r w:rsidRPr="003345B4">
        <w:rPr>
          <w:szCs w:val="28"/>
        </w:rPr>
        <w:t>до</w:t>
      </w:r>
      <w:r w:rsidRPr="00847751">
        <w:rPr>
          <w:szCs w:val="28"/>
        </w:rPr>
        <w:t xml:space="preserve"> </w:t>
      </w:r>
      <w:r w:rsidR="00847751">
        <w:rPr>
          <w:szCs w:val="28"/>
        </w:rPr>
        <w:t>фактичної собівартості</w:t>
      </w:r>
      <w:r w:rsidRPr="003345B4">
        <w:rPr>
          <w:szCs w:val="28"/>
        </w:rPr>
        <w:t xml:space="preserve">, що </w:t>
      </w:r>
      <w:r w:rsidR="00847751">
        <w:rPr>
          <w:szCs w:val="28"/>
        </w:rPr>
        <w:t>скоротить</w:t>
      </w:r>
      <w:r w:rsidR="00847751" w:rsidRPr="003345B4">
        <w:rPr>
          <w:szCs w:val="28"/>
        </w:rPr>
        <w:t xml:space="preserve"> витрат</w:t>
      </w:r>
      <w:r w:rsidR="00847751">
        <w:rPr>
          <w:szCs w:val="28"/>
        </w:rPr>
        <w:t>и</w:t>
      </w:r>
      <w:r w:rsidR="00847751" w:rsidRPr="003345B4">
        <w:rPr>
          <w:szCs w:val="28"/>
        </w:rPr>
        <w:t xml:space="preserve"> з </w:t>
      </w:r>
      <w:r w:rsidR="00847751">
        <w:rPr>
          <w:szCs w:val="28"/>
        </w:rPr>
        <w:t>бюджету</w:t>
      </w:r>
      <w:r w:rsidR="004F0965">
        <w:rPr>
          <w:szCs w:val="28"/>
        </w:rPr>
        <w:t xml:space="preserve"> на законодавчому рівні</w:t>
      </w:r>
      <w:r w:rsidRPr="003345B4">
        <w:rPr>
          <w:szCs w:val="28"/>
        </w:rPr>
        <w:t>.</w:t>
      </w:r>
    </w:p>
    <w:p w:rsidR="00EA274C" w:rsidRPr="003345B4" w:rsidRDefault="00A800D8" w:rsidP="00A800D8">
      <w:pPr>
        <w:ind w:firstLine="567"/>
        <w:jc w:val="both"/>
        <w:rPr>
          <w:szCs w:val="28"/>
        </w:rPr>
      </w:pPr>
      <w:r>
        <w:rPr>
          <w:szCs w:val="28"/>
        </w:rPr>
        <w:t xml:space="preserve">1. </w:t>
      </w:r>
      <w:r w:rsidR="0065703D" w:rsidRPr="003345B4">
        <w:rPr>
          <w:szCs w:val="28"/>
        </w:rPr>
        <w:t>Визначення основних груп (підгруп), на які проблема справляє вплив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2"/>
        <w:gridCol w:w="3283"/>
        <w:gridCol w:w="3283"/>
      </w:tblGrid>
      <w:tr w:rsidR="00EA274C" w:rsidRPr="003345B4">
        <w:tc>
          <w:tcPr>
            <w:tcW w:w="3282" w:type="dxa"/>
            <w:shd w:val="clear" w:color="auto" w:fill="auto"/>
          </w:tcPr>
          <w:p w:rsidR="00EA274C" w:rsidRPr="002609F1" w:rsidRDefault="00EA274C" w:rsidP="00A11DC4">
            <w:pPr>
              <w:jc w:val="both"/>
              <w:rPr>
                <w:b/>
                <w:szCs w:val="28"/>
              </w:rPr>
            </w:pPr>
            <w:r w:rsidRPr="002609F1">
              <w:rPr>
                <w:b/>
                <w:szCs w:val="28"/>
              </w:rPr>
              <w:t>Групи (підгрупи)</w:t>
            </w:r>
          </w:p>
        </w:tc>
        <w:tc>
          <w:tcPr>
            <w:tcW w:w="3283" w:type="dxa"/>
            <w:shd w:val="clear" w:color="auto" w:fill="auto"/>
          </w:tcPr>
          <w:p w:rsidR="00EA274C" w:rsidRPr="002609F1" w:rsidRDefault="00EA274C" w:rsidP="00A11DC4">
            <w:pPr>
              <w:jc w:val="both"/>
              <w:rPr>
                <w:b/>
                <w:szCs w:val="28"/>
              </w:rPr>
            </w:pPr>
            <w:r w:rsidRPr="002609F1">
              <w:rPr>
                <w:b/>
                <w:szCs w:val="28"/>
              </w:rPr>
              <w:t>Так</w:t>
            </w:r>
          </w:p>
        </w:tc>
        <w:tc>
          <w:tcPr>
            <w:tcW w:w="3283" w:type="dxa"/>
            <w:shd w:val="clear" w:color="auto" w:fill="auto"/>
          </w:tcPr>
          <w:p w:rsidR="00EA274C" w:rsidRPr="002609F1" w:rsidRDefault="00EA274C" w:rsidP="00A11DC4">
            <w:pPr>
              <w:jc w:val="both"/>
              <w:rPr>
                <w:b/>
                <w:szCs w:val="28"/>
              </w:rPr>
            </w:pPr>
            <w:r w:rsidRPr="002609F1">
              <w:rPr>
                <w:b/>
                <w:szCs w:val="28"/>
              </w:rPr>
              <w:t>Ні</w:t>
            </w:r>
          </w:p>
        </w:tc>
      </w:tr>
      <w:tr w:rsidR="00EA274C" w:rsidRPr="003345B4">
        <w:tc>
          <w:tcPr>
            <w:tcW w:w="3282" w:type="dxa"/>
            <w:shd w:val="clear" w:color="auto" w:fill="auto"/>
          </w:tcPr>
          <w:p w:rsidR="00EA274C" w:rsidRPr="002609F1" w:rsidRDefault="00EA274C" w:rsidP="00A11DC4">
            <w:pPr>
              <w:jc w:val="both"/>
              <w:rPr>
                <w:szCs w:val="28"/>
              </w:rPr>
            </w:pPr>
            <w:r w:rsidRPr="002609F1">
              <w:rPr>
                <w:szCs w:val="28"/>
              </w:rPr>
              <w:t>Громадяни</w:t>
            </w:r>
          </w:p>
        </w:tc>
        <w:tc>
          <w:tcPr>
            <w:tcW w:w="3283" w:type="dxa"/>
            <w:shd w:val="clear" w:color="auto" w:fill="auto"/>
          </w:tcPr>
          <w:p w:rsidR="00EA274C" w:rsidRPr="002609F1" w:rsidRDefault="00EA274C" w:rsidP="00A11DC4">
            <w:pPr>
              <w:jc w:val="both"/>
              <w:rPr>
                <w:szCs w:val="28"/>
              </w:rPr>
            </w:pPr>
          </w:p>
        </w:tc>
        <w:tc>
          <w:tcPr>
            <w:tcW w:w="3283" w:type="dxa"/>
            <w:shd w:val="clear" w:color="auto" w:fill="auto"/>
          </w:tcPr>
          <w:p w:rsidR="00EA274C" w:rsidRPr="002609F1" w:rsidRDefault="001A6CF5" w:rsidP="00A11DC4">
            <w:pPr>
              <w:jc w:val="both"/>
              <w:rPr>
                <w:szCs w:val="28"/>
              </w:rPr>
            </w:pPr>
            <w:r w:rsidRPr="002609F1">
              <w:rPr>
                <w:szCs w:val="28"/>
              </w:rPr>
              <w:t>Ні</w:t>
            </w:r>
          </w:p>
        </w:tc>
      </w:tr>
      <w:tr w:rsidR="00EA274C" w:rsidRPr="003345B4">
        <w:tc>
          <w:tcPr>
            <w:tcW w:w="3282" w:type="dxa"/>
            <w:shd w:val="clear" w:color="auto" w:fill="auto"/>
          </w:tcPr>
          <w:p w:rsidR="00EA274C" w:rsidRPr="002609F1" w:rsidRDefault="00EA274C" w:rsidP="00A11DC4">
            <w:pPr>
              <w:jc w:val="both"/>
              <w:rPr>
                <w:szCs w:val="28"/>
              </w:rPr>
            </w:pPr>
            <w:r w:rsidRPr="002609F1">
              <w:rPr>
                <w:szCs w:val="28"/>
              </w:rPr>
              <w:t>Держава</w:t>
            </w:r>
          </w:p>
        </w:tc>
        <w:tc>
          <w:tcPr>
            <w:tcW w:w="3283" w:type="dxa"/>
            <w:shd w:val="clear" w:color="auto" w:fill="auto"/>
          </w:tcPr>
          <w:p w:rsidR="00EA274C" w:rsidRPr="002609F1" w:rsidRDefault="00EA274C" w:rsidP="00A11DC4">
            <w:pPr>
              <w:jc w:val="both"/>
              <w:rPr>
                <w:szCs w:val="28"/>
              </w:rPr>
            </w:pPr>
            <w:r w:rsidRPr="002609F1">
              <w:rPr>
                <w:szCs w:val="28"/>
              </w:rPr>
              <w:t>Так</w:t>
            </w:r>
          </w:p>
        </w:tc>
        <w:tc>
          <w:tcPr>
            <w:tcW w:w="3283" w:type="dxa"/>
            <w:shd w:val="clear" w:color="auto" w:fill="auto"/>
          </w:tcPr>
          <w:p w:rsidR="00EA274C" w:rsidRPr="002609F1" w:rsidRDefault="00EA274C" w:rsidP="00A11DC4">
            <w:pPr>
              <w:jc w:val="both"/>
              <w:rPr>
                <w:szCs w:val="28"/>
              </w:rPr>
            </w:pPr>
          </w:p>
        </w:tc>
      </w:tr>
      <w:tr w:rsidR="00F630BC" w:rsidRPr="003345B4">
        <w:tc>
          <w:tcPr>
            <w:tcW w:w="3282" w:type="dxa"/>
            <w:shd w:val="clear" w:color="auto" w:fill="auto"/>
          </w:tcPr>
          <w:p w:rsidR="00F630BC" w:rsidRPr="002609F1" w:rsidRDefault="00F630BC" w:rsidP="00F630BC">
            <w:pPr>
              <w:jc w:val="both"/>
              <w:rPr>
                <w:szCs w:val="28"/>
              </w:rPr>
            </w:pPr>
            <w:r w:rsidRPr="002609F1">
              <w:rPr>
                <w:szCs w:val="28"/>
              </w:rPr>
              <w:t>Суб’єкт</w:t>
            </w:r>
            <w:r w:rsidR="002609F1" w:rsidRPr="002609F1">
              <w:rPr>
                <w:szCs w:val="28"/>
              </w:rPr>
              <w:t>и</w:t>
            </w:r>
            <w:r w:rsidRPr="002609F1">
              <w:rPr>
                <w:szCs w:val="28"/>
              </w:rPr>
              <w:t xml:space="preserve"> господарювання, у тому числі суб’єкти малого підприємництва</w:t>
            </w:r>
          </w:p>
        </w:tc>
        <w:tc>
          <w:tcPr>
            <w:tcW w:w="3283" w:type="dxa"/>
            <w:shd w:val="clear" w:color="auto" w:fill="auto"/>
          </w:tcPr>
          <w:p w:rsidR="00F630BC" w:rsidRPr="002609F1" w:rsidRDefault="00F630BC" w:rsidP="00F630BC">
            <w:pPr>
              <w:jc w:val="both"/>
              <w:rPr>
                <w:szCs w:val="28"/>
              </w:rPr>
            </w:pPr>
            <w:r w:rsidRPr="002609F1">
              <w:rPr>
                <w:szCs w:val="28"/>
              </w:rPr>
              <w:t>Так</w:t>
            </w:r>
          </w:p>
        </w:tc>
        <w:tc>
          <w:tcPr>
            <w:tcW w:w="3283" w:type="dxa"/>
            <w:shd w:val="clear" w:color="auto" w:fill="auto"/>
          </w:tcPr>
          <w:p w:rsidR="00F630BC" w:rsidRPr="002609F1" w:rsidRDefault="00F630BC" w:rsidP="00F630BC">
            <w:pPr>
              <w:jc w:val="both"/>
              <w:rPr>
                <w:szCs w:val="28"/>
              </w:rPr>
            </w:pPr>
          </w:p>
        </w:tc>
      </w:tr>
    </w:tbl>
    <w:p w:rsidR="00424D40" w:rsidRDefault="00424D40" w:rsidP="005234B8">
      <w:pPr>
        <w:ind w:firstLine="851"/>
        <w:jc w:val="center"/>
        <w:rPr>
          <w:b/>
          <w:bCs/>
          <w:color w:val="000000"/>
          <w:szCs w:val="28"/>
        </w:rPr>
      </w:pPr>
    </w:p>
    <w:p w:rsidR="00A800D8" w:rsidRDefault="00A800D8" w:rsidP="005234B8">
      <w:pPr>
        <w:ind w:firstLine="851"/>
        <w:jc w:val="center"/>
        <w:rPr>
          <w:b/>
          <w:bCs/>
          <w:color w:val="000000"/>
          <w:szCs w:val="28"/>
        </w:rPr>
      </w:pPr>
    </w:p>
    <w:p w:rsidR="00A71C99" w:rsidRPr="003345B4" w:rsidRDefault="00A71C99" w:rsidP="005234B8">
      <w:pPr>
        <w:ind w:firstLine="851"/>
        <w:jc w:val="center"/>
        <w:rPr>
          <w:b/>
          <w:bCs/>
          <w:color w:val="000000"/>
          <w:szCs w:val="28"/>
        </w:rPr>
      </w:pPr>
    </w:p>
    <w:p w:rsidR="00FB28A1" w:rsidRPr="003345B4" w:rsidRDefault="00111DF2" w:rsidP="005234B8">
      <w:pPr>
        <w:ind w:firstLine="851"/>
        <w:jc w:val="center"/>
        <w:rPr>
          <w:b/>
          <w:bCs/>
          <w:color w:val="000000"/>
          <w:szCs w:val="28"/>
        </w:rPr>
      </w:pPr>
      <w:r w:rsidRPr="003345B4">
        <w:rPr>
          <w:b/>
          <w:bCs/>
          <w:color w:val="000000"/>
          <w:szCs w:val="28"/>
        </w:rPr>
        <w:lastRenderedPageBreak/>
        <w:t>ІІ</w:t>
      </w:r>
      <w:r w:rsidR="00B4683A" w:rsidRPr="003345B4">
        <w:rPr>
          <w:b/>
          <w:bCs/>
          <w:color w:val="000000"/>
          <w:szCs w:val="28"/>
        </w:rPr>
        <w:t>.</w:t>
      </w:r>
      <w:r w:rsidR="006A40EF" w:rsidRPr="003345B4">
        <w:rPr>
          <w:b/>
          <w:bCs/>
          <w:color w:val="000000"/>
          <w:szCs w:val="28"/>
        </w:rPr>
        <w:t xml:space="preserve"> </w:t>
      </w:r>
      <w:r w:rsidRPr="003345B4">
        <w:rPr>
          <w:b/>
          <w:bCs/>
          <w:color w:val="000000"/>
          <w:szCs w:val="28"/>
        </w:rPr>
        <w:t>Ц</w:t>
      </w:r>
      <w:r w:rsidR="006A40EF" w:rsidRPr="003345B4">
        <w:rPr>
          <w:b/>
          <w:bCs/>
          <w:color w:val="000000"/>
          <w:szCs w:val="28"/>
        </w:rPr>
        <w:t>іл</w:t>
      </w:r>
      <w:r w:rsidR="00A977A1" w:rsidRPr="003345B4">
        <w:rPr>
          <w:b/>
          <w:bCs/>
          <w:color w:val="000000"/>
          <w:szCs w:val="28"/>
        </w:rPr>
        <w:t>і</w:t>
      </w:r>
      <w:r w:rsidR="006A40EF" w:rsidRPr="003345B4">
        <w:rPr>
          <w:b/>
          <w:bCs/>
          <w:color w:val="000000"/>
          <w:szCs w:val="28"/>
        </w:rPr>
        <w:t xml:space="preserve"> державного регулювання</w:t>
      </w:r>
    </w:p>
    <w:p w:rsidR="00FB28A1" w:rsidRPr="003345B4" w:rsidRDefault="00FB28A1" w:rsidP="00FB28A1">
      <w:pPr>
        <w:ind w:firstLine="851"/>
        <w:jc w:val="both"/>
        <w:rPr>
          <w:b/>
          <w:bCs/>
          <w:color w:val="000000"/>
          <w:szCs w:val="28"/>
        </w:rPr>
      </w:pPr>
    </w:p>
    <w:p w:rsidR="00FF1FF8" w:rsidRPr="00A800D8" w:rsidRDefault="00AE380E" w:rsidP="00FF1FF8">
      <w:pPr>
        <w:ind w:firstLine="567"/>
        <w:jc w:val="both"/>
        <w:rPr>
          <w:szCs w:val="28"/>
        </w:rPr>
      </w:pPr>
      <w:r w:rsidRPr="003345B4">
        <w:rPr>
          <w:szCs w:val="28"/>
        </w:rPr>
        <w:t xml:space="preserve">Шляхом </w:t>
      </w:r>
      <w:r w:rsidR="00430F20" w:rsidRPr="003345B4">
        <w:rPr>
          <w:szCs w:val="28"/>
        </w:rPr>
        <w:t xml:space="preserve">державного регулювання </w:t>
      </w:r>
      <w:r w:rsidR="00312839" w:rsidRPr="003345B4">
        <w:rPr>
          <w:szCs w:val="28"/>
        </w:rPr>
        <w:t xml:space="preserve">пропонується </w:t>
      </w:r>
      <w:r w:rsidR="00430F20" w:rsidRPr="003345B4">
        <w:rPr>
          <w:szCs w:val="28"/>
        </w:rPr>
        <w:t xml:space="preserve">розв’язати проблему </w:t>
      </w:r>
      <w:r w:rsidR="000C26C1" w:rsidRPr="003345B4">
        <w:rPr>
          <w:szCs w:val="28"/>
        </w:rPr>
        <w:t xml:space="preserve">щодо </w:t>
      </w:r>
      <w:r w:rsidR="004B30B9" w:rsidRPr="00A71C99">
        <w:rPr>
          <w:szCs w:val="28"/>
        </w:rPr>
        <w:t xml:space="preserve">приведення вартості надання послуг </w:t>
      </w:r>
      <w:r w:rsidR="00A71C99">
        <w:rPr>
          <w:szCs w:val="28"/>
        </w:rPr>
        <w:t xml:space="preserve">у відповідність </w:t>
      </w:r>
      <w:r w:rsidR="004B30B9" w:rsidRPr="00A71C99">
        <w:rPr>
          <w:szCs w:val="28"/>
        </w:rPr>
        <w:t xml:space="preserve">до </w:t>
      </w:r>
      <w:r w:rsidR="00847751" w:rsidRPr="00A71C99">
        <w:rPr>
          <w:szCs w:val="28"/>
        </w:rPr>
        <w:t>собівартості</w:t>
      </w:r>
      <w:r w:rsidR="00A84DA4" w:rsidRPr="00A71C99">
        <w:rPr>
          <w:rStyle w:val="rvts23"/>
          <w:szCs w:val="28"/>
        </w:rPr>
        <w:t xml:space="preserve"> їх надання</w:t>
      </w:r>
      <w:r w:rsidR="00FF1FF8" w:rsidRPr="00A71C99">
        <w:rPr>
          <w:rStyle w:val="rvts23"/>
          <w:szCs w:val="28"/>
        </w:rPr>
        <w:t xml:space="preserve">, а також </w:t>
      </w:r>
      <w:r w:rsidR="00A84DA4" w:rsidRPr="00A71C99">
        <w:rPr>
          <w:szCs w:val="28"/>
        </w:rPr>
        <w:t xml:space="preserve"> </w:t>
      </w:r>
      <w:r w:rsidR="00FF1FF8" w:rsidRPr="00A71C99">
        <w:rPr>
          <w:szCs w:val="28"/>
        </w:rPr>
        <w:t xml:space="preserve">приведення положень </w:t>
      </w:r>
      <w:proofErr w:type="spellStart"/>
      <w:r w:rsidR="00FF1FF8" w:rsidRPr="00A71C99">
        <w:rPr>
          <w:szCs w:val="28"/>
        </w:rPr>
        <w:t>проєкта</w:t>
      </w:r>
      <w:proofErr w:type="spellEnd"/>
      <w:r w:rsidR="00FF1FF8" w:rsidRPr="00A71C99">
        <w:rPr>
          <w:szCs w:val="28"/>
        </w:rPr>
        <w:t xml:space="preserve"> акта у відповідність до вимог Закону України «Про адміністративні послуги».</w:t>
      </w:r>
    </w:p>
    <w:p w:rsidR="00312839" w:rsidRPr="003345B4" w:rsidRDefault="00312839" w:rsidP="004B30B9">
      <w:pPr>
        <w:ind w:firstLine="709"/>
        <w:contextualSpacing/>
        <w:jc w:val="both"/>
        <w:rPr>
          <w:b/>
          <w:szCs w:val="28"/>
        </w:rPr>
      </w:pPr>
    </w:p>
    <w:p w:rsidR="00012884" w:rsidRPr="003345B4" w:rsidRDefault="00111DF2" w:rsidP="00F64D1D">
      <w:pPr>
        <w:pStyle w:val="a3"/>
        <w:jc w:val="center"/>
        <w:rPr>
          <w:b/>
          <w:szCs w:val="28"/>
        </w:rPr>
      </w:pPr>
      <w:r w:rsidRPr="003345B4">
        <w:rPr>
          <w:b/>
          <w:szCs w:val="28"/>
        </w:rPr>
        <w:t>ІІІ</w:t>
      </w:r>
      <w:r w:rsidR="00E974A5" w:rsidRPr="003345B4">
        <w:rPr>
          <w:b/>
          <w:szCs w:val="28"/>
        </w:rPr>
        <w:t>. Визначення</w:t>
      </w:r>
      <w:r w:rsidR="006A40EF" w:rsidRPr="003345B4">
        <w:rPr>
          <w:b/>
          <w:szCs w:val="28"/>
        </w:rPr>
        <w:t xml:space="preserve"> та оцінка</w:t>
      </w:r>
      <w:r w:rsidR="00E974A5" w:rsidRPr="003345B4">
        <w:rPr>
          <w:b/>
          <w:szCs w:val="28"/>
        </w:rPr>
        <w:t xml:space="preserve"> альтернативних способі</w:t>
      </w:r>
      <w:r w:rsidR="006A40EF" w:rsidRPr="003345B4">
        <w:rPr>
          <w:b/>
          <w:szCs w:val="28"/>
        </w:rPr>
        <w:t>в досягнення цілей</w:t>
      </w:r>
    </w:p>
    <w:p w:rsidR="00111DF2" w:rsidRPr="003345B4" w:rsidRDefault="00111DF2" w:rsidP="00A800D8">
      <w:pPr>
        <w:pStyle w:val="a3"/>
        <w:ind w:firstLine="567"/>
        <w:rPr>
          <w:szCs w:val="28"/>
        </w:rPr>
      </w:pPr>
      <w:r w:rsidRPr="003345B4">
        <w:rPr>
          <w:szCs w:val="28"/>
        </w:rPr>
        <w:t>1. Визначення альтернативних способів</w:t>
      </w:r>
    </w:p>
    <w:p w:rsidR="00FB28A1" w:rsidRPr="003345B4" w:rsidRDefault="00FB28A1" w:rsidP="00B52F12">
      <w:pPr>
        <w:pStyle w:val="a3"/>
        <w:rPr>
          <w:b/>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371"/>
      </w:tblGrid>
      <w:tr w:rsidR="00111DF2" w:rsidRPr="003345B4">
        <w:trPr>
          <w:tblHeader/>
        </w:trPr>
        <w:tc>
          <w:tcPr>
            <w:tcW w:w="2268" w:type="dxa"/>
          </w:tcPr>
          <w:p w:rsidR="00111DF2" w:rsidRPr="003345B4" w:rsidRDefault="00111DF2" w:rsidP="00D61481">
            <w:pPr>
              <w:pStyle w:val="2"/>
              <w:spacing w:after="0" w:line="240" w:lineRule="auto"/>
              <w:ind w:left="0"/>
              <w:jc w:val="center"/>
              <w:rPr>
                <w:b/>
                <w:bCs/>
                <w:szCs w:val="28"/>
              </w:rPr>
            </w:pPr>
            <w:r w:rsidRPr="003345B4">
              <w:rPr>
                <w:b/>
                <w:bCs/>
                <w:szCs w:val="28"/>
              </w:rPr>
              <w:t>Вид альтернативи</w:t>
            </w:r>
          </w:p>
        </w:tc>
        <w:tc>
          <w:tcPr>
            <w:tcW w:w="7371" w:type="dxa"/>
            <w:vAlign w:val="center"/>
          </w:tcPr>
          <w:p w:rsidR="00111DF2" w:rsidRPr="003345B4" w:rsidRDefault="00111DF2" w:rsidP="00D61481">
            <w:pPr>
              <w:pStyle w:val="2"/>
              <w:spacing w:after="0" w:line="240" w:lineRule="auto"/>
              <w:ind w:left="0" w:firstLine="58"/>
              <w:jc w:val="center"/>
              <w:rPr>
                <w:b/>
                <w:bCs/>
                <w:szCs w:val="28"/>
              </w:rPr>
            </w:pPr>
            <w:r w:rsidRPr="003345B4">
              <w:rPr>
                <w:b/>
                <w:bCs/>
                <w:szCs w:val="28"/>
              </w:rPr>
              <w:t>Опис альтернативи</w:t>
            </w:r>
          </w:p>
        </w:tc>
      </w:tr>
      <w:tr w:rsidR="00111DF2" w:rsidRPr="003345B4">
        <w:trPr>
          <w:trHeight w:val="1038"/>
        </w:trPr>
        <w:tc>
          <w:tcPr>
            <w:tcW w:w="2268" w:type="dxa"/>
          </w:tcPr>
          <w:p w:rsidR="00111DF2" w:rsidRPr="00F254E1" w:rsidRDefault="00012884" w:rsidP="00D61481">
            <w:pPr>
              <w:pStyle w:val="2"/>
              <w:spacing w:after="0" w:line="240" w:lineRule="auto"/>
              <w:ind w:left="0"/>
              <w:jc w:val="both"/>
              <w:rPr>
                <w:bCs/>
                <w:szCs w:val="28"/>
              </w:rPr>
            </w:pPr>
            <w:r w:rsidRPr="00F254E1">
              <w:rPr>
                <w:bCs/>
                <w:szCs w:val="28"/>
              </w:rPr>
              <w:t>Збереження чинного регулювання</w:t>
            </w:r>
          </w:p>
        </w:tc>
        <w:tc>
          <w:tcPr>
            <w:tcW w:w="7371" w:type="dxa"/>
          </w:tcPr>
          <w:p w:rsidR="00111DF2" w:rsidRPr="00F254E1" w:rsidRDefault="001D6AC3" w:rsidP="00A71C99">
            <w:pPr>
              <w:jc w:val="both"/>
              <w:rPr>
                <w:szCs w:val="28"/>
              </w:rPr>
            </w:pPr>
            <w:r w:rsidRPr="00F254E1">
              <w:rPr>
                <w:szCs w:val="28"/>
              </w:rPr>
              <w:t>Н</w:t>
            </w:r>
            <w:r w:rsidR="00946257" w:rsidRPr="00F254E1">
              <w:rPr>
                <w:szCs w:val="28"/>
              </w:rPr>
              <w:t xml:space="preserve">а сьогодні діють мінімальні ціни за надання послуг, які запроваджено відповідно </w:t>
            </w:r>
            <w:r w:rsidR="00847751" w:rsidRPr="00F254E1">
              <w:rPr>
                <w:szCs w:val="28"/>
              </w:rPr>
              <w:t xml:space="preserve">до постанови Кабінету Міністрів України від </w:t>
            </w:r>
            <w:r w:rsidR="00390CC1">
              <w:rPr>
                <w:szCs w:val="28"/>
              </w:rPr>
              <w:t>0</w:t>
            </w:r>
            <w:r w:rsidR="00847751" w:rsidRPr="00F254E1">
              <w:rPr>
                <w:szCs w:val="28"/>
              </w:rPr>
              <w:t>4 червня 2007 року № 795 «Про затвердження переліку платних послуг, які надаються підрозділами Міністерства внутрішніх справ та Державної міграційної служби, і розміру плати за їх надання»</w:t>
            </w:r>
            <w:r w:rsidR="00946257" w:rsidRPr="00F254E1">
              <w:rPr>
                <w:szCs w:val="28"/>
              </w:rPr>
              <w:t xml:space="preserve">. </w:t>
            </w:r>
            <w:r w:rsidR="00F62AEF" w:rsidRPr="00F254E1">
              <w:rPr>
                <w:szCs w:val="28"/>
              </w:rPr>
              <w:t>Вартість надання адміністративної послуги не покриває її собіварт</w:t>
            </w:r>
            <w:r w:rsidR="00A71C99">
              <w:rPr>
                <w:szCs w:val="28"/>
              </w:rPr>
              <w:t>о</w:t>
            </w:r>
            <w:r w:rsidR="00F62AEF" w:rsidRPr="00F254E1">
              <w:rPr>
                <w:szCs w:val="28"/>
              </w:rPr>
              <w:t>ст</w:t>
            </w:r>
            <w:r w:rsidR="00A71C99">
              <w:rPr>
                <w:szCs w:val="28"/>
              </w:rPr>
              <w:t>і</w:t>
            </w:r>
            <w:r w:rsidR="00F62AEF" w:rsidRPr="00F254E1">
              <w:rPr>
                <w:szCs w:val="28"/>
              </w:rPr>
              <w:t xml:space="preserve"> та варт</w:t>
            </w:r>
            <w:r w:rsidR="00A71C99">
              <w:rPr>
                <w:szCs w:val="28"/>
              </w:rPr>
              <w:t>о</w:t>
            </w:r>
            <w:r w:rsidR="00F62AEF" w:rsidRPr="00F254E1">
              <w:rPr>
                <w:szCs w:val="28"/>
              </w:rPr>
              <w:t>ст</w:t>
            </w:r>
            <w:r w:rsidR="00A71C99">
              <w:rPr>
                <w:szCs w:val="28"/>
              </w:rPr>
              <w:t>і</w:t>
            </w:r>
            <w:r w:rsidR="00F62AEF" w:rsidRPr="00F254E1">
              <w:rPr>
                <w:szCs w:val="28"/>
              </w:rPr>
              <w:t xml:space="preserve"> бланкової продукції. У цілому собівартість надання адміністративної послуги з 2011 року зросла більш</w:t>
            </w:r>
            <w:r w:rsidR="00241A1B">
              <w:rPr>
                <w:szCs w:val="28"/>
              </w:rPr>
              <w:t>е</w:t>
            </w:r>
            <w:r w:rsidR="00F62AEF" w:rsidRPr="00F254E1">
              <w:rPr>
                <w:szCs w:val="28"/>
              </w:rPr>
              <w:t xml:space="preserve"> ніж на 300</w:t>
            </w:r>
            <w:r w:rsidR="00241A1B">
              <w:rPr>
                <w:szCs w:val="28"/>
              </w:rPr>
              <w:t xml:space="preserve"> </w:t>
            </w:r>
            <w:r w:rsidR="00F62AEF" w:rsidRPr="00F254E1">
              <w:rPr>
                <w:szCs w:val="28"/>
              </w:rPr>
              <w:t xml:space="preserve">%, у зв’язку </w:t>
            </w:r>
            <w:r w:rsidR="002609F1">
              <w:rPr>
                <w:szCs w:val="28"/>
              </w:rPr>
              <w:t>і</w:t>
            </w:r>
            <w:r w:rsidR="00F62AEF" w:rsidRPr="00F254E1">
              <w:rPr>
                <w:szCs w:val="28"/>
              </w:rPr>
              <w:t xml:space="preserve">з чим розмір плати за надання відповідної послуги </w:t>
            </w:r>
            <w:r w:rsidR="00390CC1">
              <w:rPr>
                <w:szCs w:val="28"/>
              </w:rPr>
              <w:t xml:space="preserve">призводить до витрат з бюджету, </w:t>
            </w:r>
            <w:r w:rsidR="00F62AEF" w:rsidRPr="00F254E1">
              <w:rPr>
                <w:szCs w:val="28"/>
              </w:rPr>
              <w:t>а не наповнює його</w:t>
            </w:r>
          </w:p>
        </w:tc>
      </w:tr>
      <w:tr w:rsidR="00111DF2" w:rsidRPr="003345B4">
        <w:trPr>
          <w:trHeight w:val="556"/>
        </w:trPr>
        <w:tc>
          <w:tcPr>
            <w:tcW w:w="2268" w:type="dxa"/>
          </w:tcPr>
          <w:p w:rsidR="00111DF2" w:rsidRPr="00F254E1" w:rsidRDefault="00012884" w:rsidP="00D61481">
            <w:pPr>
              <w:pStyle w:val="2"/>
              <w:spacing w:after="0" w:line="240" w:lineRule="auto"/>
              <w:ind w:left="0"/>
              <w:jc w:val="both"/>
              <w:rPr>
                <w:bCs/>
                <w:szCs w:val="28"/>
              </w:rPr>
            </w:pPr>
            <w:r w:rsidRPr="00F254E1">
              <w:rPr>
                <w:bCs/>
                <w:szCs w:val="28"/>
              </w:rPr>
              <w:t>Обраний спосіб</w:t>
            </w:r>
          </w:p>
        </w:tc>
        <w:tc>
          <w:tcPr>
            <w:tcW w:w="7371" w:type="dxa"/>
          </w:tcPr>
          <w:p w:rsidR="00111DF2" w:rsidRPr="00A800D8" w:rsidRDefault="00A71C99" w:rsidP="002609F1">
            <w:pPr>
              <w:jc w:val="both"/>
              <w:rPr>
                <w:szCs w:val="28"/>
                <w:lang w:val="ru-RU"/>
              </w:rPr>
            </w:pPr>
            <w:r>
              <w:rPr>
                <w:szCs w:val="28"/>
              </w:rPr>
              <w:t>П</w:t>
            </w:r>
            <w:r w:rsidR="00F62AEF" w:rsidRPr="00F254E1">
              <w:rPr>
                <w:szCs w:val="28"/>
              </w:rPr>
              <w:t>риведе</w:t>
            </w:r>
            <w:r>
              <w:rPr>
                <w:szCs w:val="28"/>
              </w:rPr>
              <w:t>ння</w:t>
            </w:r>
            <w:r w:rsidR="00F62AEF" w:rsidRPr="00F254E1">
              <w:rPr>
                <w:szCs w:val="28"/>
              </w:rPr>
              <w:t xml:space="preserve"> варт</w:t>
            </w:r>
            <w:r>
              <w:rPr>
                <w:szCs w:val="28"/>
              </w:rPr>
              <w:t>о</w:t>
            </w:r>
            <w:r w:rsidR="00F62AEF" w:rsidRPr="00F254E1">
              <w:rPr>
                <w:szCs w:val="28"/>
              </w:rPr>
              <w:t>ст</w:t>
            </w:r>
            <w:r>
              <w:rPr>
                <w:szCs w:val="28"/>
              </w:rPr>
              <w:t>і</w:t>
            </w:r>
            <w:r w:rsidR="00F62AEF" w:rsidRPr="00F254E1">
              <w:rPr>
                <w:szCs w:val="28"/>
              </w:rPr>
              <w:t xml:space="preserve"> надання </w:t>
            </w:r>
            <w:r w:rsidR="00F62AEF" w:rsidRPr="00A800D8">
              <w:rPr>
                <w:szCs w:val="28"/>
              </w:rPr>
              <w:t xml:space="preserve">послуг </w:t>
            </w:r>
            <w:r>
              <w:rPr>
                <w:szCs w:val="28"/>
              </w:rPr>
              <w:t xml:space="preserve">у відповідність </w:t>
            </w:r>
            <w:r w:rsidR="00F62AEF" w:rsidRPr="00A800D8">
              <w:rPr>
                <w:szCs w:val="28"/>
              </w:rPr>
              <w:t xml:space="preserve">до собівартості послуги, що скоротить витрати з бюджету та </w:t>
            </w:r>
            <w:r w:rsidR="001D6AC3" w:rsidRPr="00A800D8">
              <w:rPr>
                <w:szCs w:val="28"/>
              </w:rPr>
              <w:t>сприятиме</w:t>
            </w:r>
            <w:r w:rsidR="00F62AEF" w:rsidRPr="00A800D8">
              <w:rPr>
                <w:szCs w:val="28"/>
              </w:rPr>
              <w:t xml:space="preserve"> його</w:t>
            </w:r>
            <w:r w:rsidR="001D6AC3" w:rsidRPr="00A800D8">
              <w:rPr>
                <w:szCs w:val="28"/>
              </w:rPr>
              <w:t xml:space="preserve"> наповненню</w:t>
            </w:r>
            <w:r w:rsidR="00A800D8">
              <w:rPr>
                <w:szCs w:val="28"/>
                <w:lang w:val="ru-RU"/>
              </w:rPr>
              <w:t>.</w:t>
            </w:r>
          </w:p>
          <w:p w:rsidR="00A84DA4" w:rsidRPr="00A84DA4" w:rsidRDefault="00A84DA4" w:rsidP="00A71C99">
            <w:pPr>
              <w:jc w:val="both"/>
              <w:rPr>
                <w:color w:val="FF0000"/>
                <w:szCs w:val="28"/>
              </w:rPr>
            </w:pPr>
            <w:r w:rsidRPr="00A800D8">
              <w:rPr>
                <w:szCs w:val="28"/>
              </w:rPr>
              <w:t>Зменш</w:t>
            </w:r>
            <w:r w:rsidR="00A71C99">
              <w:rPr>
                <w:szCs w:val="28"/>
              </w:rPr>
              <w:t>ення</w:t>
            </w:r>
            <w:r w:rsidRPr="00A800D8">
              <w:rPr>
                <w:szCs w:val="28"/>
              </w:rPr>
              <w:t xml:space="preserve"> часов</w:t>
            </w:r>
            <w:r w:rsidR="00A71C99">
              <w:rPr>
                <w:szCs w:val="28"/>
              </w:rPr>
              <w:t>их</w:t>
            </w:r>
            <w:r w:rsidRPr="00A800D8">
              <w:rPr>
                <w:szCs w:val="28"/>
              </w:rPr>
              <w:t xml:space="preserve"> витрати у суб’єктів господарювання під час проходження процедури погодження конструкції транспортного засобу щодо забезпечення безпеки дорожнього руху з видачею відповідного свідоцтва</w:t>
            </w:r>
          </w:p>
        </w:tc>
      </w:tr>
    </w:tbl>
    <w:p w:rsidR="006D4361" w:rsidRPr="003345B4" w:rsidRDefault="006D4361" w:rsidP="00B52F12">
      <w:pPr>
        <w:pStyle w:val="21"/>
        <w:spacing w:after="0" w:line="240" w:lineRule="auto"/>
        <w:ind w:firstLine="851"/>
        <w:jc w:val="both"/>
        <w:rPr>
          <w:b/>
          <w:color w:val="000000"/>
        </w:rPr>
      </w:pPr>
    </w:p>
    <w:p w:rsidR="00111DF2" w:rsidRPr="003345B4" w:rsidRDefault="00111DF2" w:rsidP="00A800D8">
      <w:pPr>
        <w:pStyle w:val="21"/>
        <w:spacing w:after="0" w:line="240" w:lineRule="auto"/>
        <w:ind w:firstLine="567"/>
        <w:jc w:val="both"/>
        <w:rPr>
          <w:color w:val="000000"/>
        </w:rPr>
      </w:pPr>
      <w:r w:rsidRPr="003345B4">
        <w:rPr>
          <w:color w:val="000000"/>
        </w:rPr>
        <w:t>2. Оцінка вибраних альтернативних способів досягнення цілей</w:t>
      </w:r>
    </w:p>
    <w:p w:rsidR="00111DF2" w:rsidRPr="003345B4" w:rsidRDefault="00111DF2" w:rsidP="00A800D8">
      <w:pPr>
        <w:pStyle w:val="21"/>
        <w:spacing w:after="0" w:line="240" w:lineRule="auto"/>
        <w:ind w:firstLine="567"/>
        <w:jc w:val="both"/>
        <w:rPr>
          <w:b/>
          <w:color w:val="000000"/>
        </w:rPr>
      </w:pPr>
    </w:p>
    <w:p w:rsidR="005C3B27" w:rsidRPr="003345B4" w:rsidRDefault="005C3B27" w:rsidP="00A800D8">
      <w:pPr>
        <w:pStyle w:val="21"/>
        <w:spacing w:after="0" w:line="240" w:lineRule="auto"/>
        <w:ind w:firstLine="567"/>
        <w:jc w:val="both"/>
        <w:rPr>
          <w:color w:val="000000"/>
        </w:rPr>
      </w:pPr>
      <w:r w:rsidRPr="003345B4">
        <w:rPr>
          <w:color w:val="000000"/>
        </w:rPr>
        <w:t>Оцінка впливу на сферу інтересів держави</w:t>
      </w:r>
    </w:p>
    <w:p w:rsidR="005C3B27" w:rsidRPr="003345B4" w:rsidRDefault="005C3B27" w:rsidP="00B52F12">
      <w:pPr>
        <w:pStyle w:val="21"/>
        <w:spacing w:after="0" w:line="240" w:lineRule="auto"/>
        <w:ind w:firstLine="851"/>
        <w:jc w:val="both"/>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4189"/>
        <w:gridCol w:w="3283"/>
      </w:tblGrid>
      <w:tr w:rsidR="00111DF2" w:rsidRPr="003345B4">
        <w:tc>
          <w:tcPr>
            <w:tcW w:w="2376" w:type="dxa"/>
            <w:shd w:val="clear" w:color="auto" w:fill="auto"/>
          </w:tcPr>
          <w:p w:rsidR="00111DF2" w:rsidRPr="003345B4" w:rsidRDefault="00111DF2" w:rsidP="00A11DC4">
            <w:pPr>
              <w:pStyle w:val="21"/>
              <w:spacing w:after="0" w:line="240" w:lineRule="auto"/>
              <w:jc w:val="both"/>
              <w:rPr>
                <w:b/>
                <w:color w:val="000000"/>
                <w:szCs w:val="28"/>
              </w:rPr>
            </w:pPr>
            <w:r w:rsidRPr="003345B4">
              <w:rPr>
                <w:b/>
                <w:color w:val="000000"/>
                <w:szCs w:val="28"/>
              </w:rPr>
              <w:t>Вид альтернативи</w:t>
            </w:r>
          </w:p>
        </w:tc>
        <w:tc>
          <w:tcPr>
            <w:tcW w:w="4189" w:type="dxa"/>
            <w:shd w:val="clear" w:color="auto" w:fill="auto"/>
          </w:tcPr>
          <w:p w:rsidR="00111DF2" w:rsidRPr="003345B4" w:rsidRDefault="00111DF2" w:rsidP="00A11DC4">
            <w:pPr>
              <w:pStyle w:val="21"/>
              <w:spacing w:after="0" w:line="240" w:lineRule="auto"/>
              <w:jc w:val="both"/>
              <w:rPr>
                <w:b/>
                <w:color w:val="000000"/>
                <w:szCs w:val="28"/>
              </w:rPr>
            </w:pPr>
            <w:r w:rsidRPr="003345B4">
              <w:rPr>
                <w:b/>
                <w:color w:val="000000"/>
                <w:szCs w:val="28"/>
              </w:rPr>
              <w:t>Вигоди</w:t>
            </w:r>
          </w:p>
        </w:tc>
        <w:tc>
          <w:tcPr>
            <w:tcW w:w="3283" w:type="dxa"/>
            <w:shd w:val="clear" w:color="auto" w:fill="auto"/>
          </w:tcPr>
          <w:p w:rsidR="00111DF2" w:rsidRPr="003345B4" w:rsidRDefault="00111DF2" w:rsidP="00A11DC4">
            <w:pPr>
              <w:pStyle w:val="21"/>
              <w:spacing w:after="0" w:line="240" w:lineRule="auto"/>
              <w:jc w:val="both"/>
              <w:rPr>
                <w:b/>
                <w:color w:val="000000"/>
                <w:szCs w:val="28"/>
              </w:rPr>
            </w:pPr>
            <w:r w:rsidRPr="003345B4">
              <w:rPr>
                <w:b/>
                <w:color w:val="000000"/>
                <w:szCs w:val="28"/>
              </w:rPr>
              <w:t>Витрати</w:t>
            </w:r>
          </w:p>
        </w:tc>
      </w:tr>
      <w:tr w:rsidR="002609F1" w:rsidRPr="003345B4">
        <w:tc>
          <w:tcPr>
            <w:tcW w:w="2376" w:type="dxa"/>
            <w:shd w:val="clear" w:color="auto" w:fill="auto"/>
          </w:tcPr>
          <w:p w:rsidR="002609F1" w:rsidRPr="002609F1" w:rsidRDefault="002609F1" w:rsidP="002609F1">
            <w:pPr>
              <w:pStyle w:val="21"/>
              <w:spacing w:after="0" w:line="240" w:lineRule="auto"/>
              <w:jc w:val="center"/>
              <w:rPr>
                <w:color w:val="000000"/>
                <w:szCs w:val="28"/>
              </w:rPr>
            </w:pPr>
            <w:r>
              <w:rPr>
                <w:color w:val="000000"/>
                <w:szCs w:val="28"/>
              </w:rPr>
              <w:t>1</w:t>
            </w:r>
          </w:p>
        </w:tc>
        <w:tc>
          <w:tcPr>
            <w:tcW w:w="4189" w:type="dxa"/>
            <w:shd w:val="clear" w:color="auto" w:fill="auto"/>
          </w:tcPr>
          <w:p w:rsidR="002609F1" w:rsidRPr="002609F1" w:rsidRDefault="002609F1" w:rsidP="002609F1">
            <w:pPr>
              <w:pStyle w:val="21"/>
              <w:spacing w:after="0" w:line="240" w:lineRule="auto"/>
              <w:jc w:val="center"/>
              <w:rPr>
                <w:color w:val="000000"/>
                <w:szCs w:val="28"/>
              </w:rPr>
            </w:pPr>
            <w:r>
              <w:rPr>
                <w:color w:val="000000"/>
                <w:szCs w:val="28"/>
              </w:rPr>
              <w:t>2</w:t>
            </w:r>
          </w:p>
        </w:tc>
        <w:tc>
          <w:tcPr>
            <w:tcW w:w="3283" w:type="dxa"/>
            <w:shd w:val="clear" w:color="auto" w:fill="auto"/>
          </w:tcPr>
          <w:p w:rsidR="002609F1" w:rsidRPr="002609F1" w:rsidRDefault="002609F1" w:rsidP="002609F1">
            <w:pPr>
              <w:pStyle w:val="21"/>
              <w:spacing w:after="0" w:line="240" w:lineRule="auto"/>
              <w:jc w:val="center"/>
              <w:rPr>
                <w:color w:val="000000"/>
                <w:szCs w:val="28"/>
              </w:rPr>
            </w:pPr>
            <w:r>
              <w:rPr>
                <w:color w:val="000000"/>
                <w:szCs w:val="28"/>
              </w:rPr>
              <w:t>3</w:t>
            </w:r>
          </w:p>
        </w:tc>
      </w:tr>
      <w:tr w:rsidR="00012884" w:rsidRPr="003345B4">
        <w:tc>
          <w:tcPr>
            <w:tcW w:w="2376" w:type="dxa"/>
            <w:shd w:val="clear" w:color="auto" w:fill="auto"/>
          </w:tcPr>
          <w:p w:rsidR="00012884" w:rsidRPr="00F254E1" w:rsidRDefault="00012884" w:rsidP="00A11DC4">
            <w:pPr>
              <w:pStyle w:val="2"/>
              <w:spacing w:after="0" w:line="240" w:lineRule="auto"/>
              <w:ind w:left="0"/>
              <w:jc w:val="both"/>
              <w:rPr>
                <w:bCs/>
                <w:szCs w:val="28"/>
              </w:rPr>
            </w:pPr>
            <w:r w:rsidRPr="00F254E1">
              <w:rPr>
                <w:bCs/>
                <w:szCs w:val="28"/>
              </w:rPr>
              <w:t>Збереження чинного регулювання</w:t>
            </w:r>
          </w:p>
        </w:tc>
        <w:tc>
          <w:tcPr>
            <w:tcW w:w="4189" w:type="dxa"/>
            <w:shd w:val="clear" w:color="auto" w:fill="auto"/>
          </w:tcPr>
          <w:p w:rsidR="00012884" w:rsidRPr="00F254E1" w:rsidRDefault="0079391B" w:rsidP="00A53BBD">
            <w:pPr>
              <w:pStyle w:val="21"/>
              <w:spacing w:after="0" w:line="240" w:lineRule="auto"/>
              <w:jc w:val="both"/>
              <w:rPr>
                <w:color w:val="000000"/>
                <w:szCs w:val="28"/>
              </w:rPr>
            </w:pPr>
            <w:r w:rsidRPr="00F254E1">
              <w:rPr>
                <w:color w:val="000000"/>
                <w:szCs w:val="28"/>
              </w:rPr>
              <w:t>Не передбачаються</w:t>
            </w:r>
          </w:p>
        </w:tc>
        <w:tc>
          <w:tcPr>
            <w:tcW w:w="3283" w:type="dxa"/>
            <w:shd w:val="clear" w:color="auto" w:fill="auto"/>
          </w:tcPr>
          <w:p w:rsidR="00012884" w:rsidRPr="00F254E1" w:rsidRDefault="00B825EB" w:rsidP="003F22BE">
            <w:pPr>
              <w:pStyle w:val="21"/>
              <w:spacing w:after="0" w:line="240" w:lineRule="auto"/>
              <w:jc w:val="both"/>
              <w:rPr>
                <w:color w:val="000000"/>
                <w:szCs w:val="28"/>
              </w:rPr>
            </w:pPr>
            <w:r w:rsidRPr="00F254E1">
              <w:rPr>
                <w:color w:val="000000"/>
                <w:szCs w:val="28"/>
              </w:rPr>
              <w:t xml:space="preserve">Витрати коштів з </w:t>
            </w:r>
            <w:r w:rsidR="003F22BE" w:rsidRPr="00F254E1">
              <w:rPr>
                <w:color w:val="000000"/>
                <w:szCs w:val="28"/>
              </w:rPr>
              <w:t>д</w:t>
            </w:r>
            <w:r w:rsidRPr="00F254E1">
              <w:rPr>
                <w:color w:val="000000"/>
                <w:szCs w:val="28"/>
              </w:rPr>
              <w:t xml:space="preserve">ержавного бюджету </w:t>
            </w:r>
          </w:p>
        </w:tc>
      </w:tr>
      <w:tr w:rsidR="006D7D13" w:rsidRPr="003345B4">
        <w:tc>
          <w:tcPr>
            <w:tcW w:w="2376" w:type="dxa"/>
            <w:shd w:val="clear" w:color="auto" w:fill="auto"/>
          </w:tcPr>
          <w:p w:rsidR="006D7D13" w:rsidRPr="00F254E1" w:rsidRDefault="006D7D13" w:rsidP="00A11DC4">
            <w:pPr>
              <w:pStyle w:val="21"/>
              <w:spacing w:after="0" w:line="240" w:lineRule="auto"/>
              <w:rPr>
                <w:color w:val="000000"/>
                <w:szCs w:val="28"/>
              </w:rPr>
            </w:pPr>
            <w:r w:rsidRPr="00F254E1">
              <w:rPr>
                <w:bCs/>
                <w:szCs w:val="28"/>
              </w:rPr>
              <w:t>Обраний спосіб</w:t>
            </w:r>
          </w:p>
        </w:tc>
        <w:tc>
          <w:tcPr>
            <w:tcW w:w="4189" w:type="dxa"/>
            <w:shd w:val="clear" w:color="auto" w:fill="auto"/>
            <w:vAlign w:val="center"/>
          </w:tcPr>
          <w:p w:rsidR="006D7D13" w:rsidRPr="00F254E1" w:rsidRDefault="001B0DCA" w:rsidP="00A71C99">
            <w:pPr>
              <w:jc w:val="both"/>
              <w:rPr>
                <w:szCs w:val="28"/>
              </w:rPr>
            </w:pPr>
            <w:r w:rsidRPr="00F254E1">
              <w:rPr>
                <w:szCs w:val="28"/>
              </w:rPr>
              <w:t xml:space="preserve">У разі прийняття </w:t>
            </w:r>
            <w:r w:rsidR="00D724C7" w:rsidRPr="00F254E1">
              <w:rPr>
                <w:szCs w:val="28"/>
              </w:rPr>
              <w:t xml:space="preserve">регуляторного </w:t>
            </w:r>
            <w:r w:rsidRPr="00F254E1">
              <w:rPr>
                <w:szCs w:val="28"/>
              </w:rPr>
              <w:lastRenderedPageBreak/>
              <w:t>акта</w:t>
            </w:r>
            <w:r w:rsidR="009A60D8" w:rsidRPr="00F254E1">
              <w:rPr>
                <w:szCs w:val="28"/>
              </w:rPr>
              <w:t xml:space="preserve"> </w:t>
            </w:r>
            <w:r w:rsidR="00631239" w:rsidRPr="00F254E1">
              <w:rPr>
                <w:szCs w:val="28"/>
              </w:rPr>
              <w:t xml:space="preserve">вартість надання послуг </w:t>
            </w:r>
            <w:r w:rsidR="006C05CC" w:rsidRPr="00F254E1">
              <w:rPr>
                <w:szCs w:val="28"/>
              </w:rPr>
              <w:t>буде приведен</w:t>
            </w:r>
            <w:r w:rsidR="00A71C99">
              <w:rPr>
                <w:szCs w:val="28"/>
              </w:rPr>
              <w:t>о</w:t>
            </w:r>
            <w:r w:rsidR="006C05CC" w:rsidRPr="00F254E1">
              <w:rPr>
                <w:szCs w:val="28"/>
              </w:rPr>
              <w:t xml:space="preserve"> </w:t>
            </w:r>
            <w:r w:rsidR="00390CC1">
              <w:rPr>
                <w:szCs w:val="28"/>
              </w:rPr>
              <w:t>у відповідність до собівартості</w:t>
            </w:r>
            <w:r w:rsidR="00A71C99">
              <w:rPr>
                <w:szCs w:val="28"/>
              </w:rPr>
              <w:t xml:space="preserve"> послуг</w:t>
            </w:r>
            <w:r w:rsidR="00F62AEF" w:rsidRPr="00F254E1">
              <w:rPr>
                <w:szCs w:val="28"/>
              </w:rPr>
              <w:t xml:space="preserve">, що </w:t>
            </w:r>
            <w:r w:rsidR="00043A48" w:rsidRPr="00F254E1">
              <w:rPr>
                <w:szCs w:val="28"/>
              </w:rPr>
              <w:t>скоротить витрати з бюджету та сприятиме його наповненню.</w:t>
            </w:r>
            <w:r w:rsidR="00043A48">
              <w:rPr>
                <w:szCs w:val="28"/>
              </w:rPr>
              <w:t xml:space="preserve"> З</w:t>
            </w:r>
            <w:r w:rsidR="00043A48" w:rsidRPr="006638E7">
              <w:rPr>
                <w:szCs w:val="28"/>
              </w:rPr>
              <w:t>азначені дії забезпечать приведення законодавства України у відповідність до вимог положень Закону України «Про адміністративні послуги»</w:t>
            </w:r>
          </w:p>
        </w:tc>
        <w:tc>
          <w:tcPr>
            <w:tcW w:w="3283" w:type="dxa"/>
            <w:shd w:val="clear" w:color="auto" w:fill="auto"/>
          </w:tcPr>
          <w:p w:rsidR="006D7D13" w:rsidRPr="00F254E1" w:rsidRDefault="00D724C7" w:rsidP="00A53BBD">
            <w:pPr>
              <w:pStyle w:val="21"/>
              <w:spacing w:after="0" w:line="240" w:lineRule="auto"/>
              <w:jc w:val="both"/>
              <w:rPr>
                <w:color w:val="000000"/>
                <w:szCs w:val="28"/>
              </w:rPr>
            </w:pPr>
            <w:r w:rsidRPr="00F254E1">
              <w:rPr>
                <w:color w:val="000000"/>
                <w:szCs w:val="28"/>
              </w:rPr>
              <w:lastRenderedPageBreak/>
              <w:t>Відсутні</w:t>
            </w:r>
            <w:r w:rsidR="00A53BBD" w:rsidRPr="00F254E1">
              <w:rPr>
                <w:color w:val="000000"/>
                <w:szCs w:val="28"/>
              </w:rPr>
              <w:t xml:space="preserve"> </w:t>
            </w:r>
          </w:p>
        </w:tc>
      </w:tr>
    </w:tbl>
    <w:p w:rsidR="00111DF2" w:rsidRPr="003345B4" w:rsidRDefault="00111DF2" w:rsidP="008C4E13">
      <w:pPr>
        <w:pStyle w:val="21"/>
        <w:spacing w:after="0" w:line="240" w:lineRule="auto"/>
        <w:jc w:val="both"/>
        <w:rPr>
          <w:b/>
          <w:color w:val="000000"/>
          <w:sz w:val="24"/>
          <w:szCs w:val="24"/>
        </w:rPr>
      </w:pPr>
    </w:p>
    <w:p w:rsidR="004B7DE0" w:rsidRPr="003345B4" w:rsidRDefault="004B7DE0" w:rsidP="004B7DE0">
      <w:pPr>
        <w:pStyle w:val="21"/>
        <w:spacing w:after="0" w:line="240" w:lineRule="auto"/>
        <w:ind w:firstLine="709"/>
        <w:jc w:val="both"/>
        <w:rPr>
          <w:color w:val="000000"/>
          <w:szCs w:val="28"/>
        </w:rPr>
      </w:pPr>
      <w:r w:rsidRPr="003345B4">
        <w:rPr>
          <w:color w:val="000000"/>
          <w:szCs w:val="28"/>
        </w:rPr>
        <w:t>Оцінка впливу на сферу інт</w:t>
      </w:r>
      <w:r w:rsidR="004F2C25" w:rsidRPr="003345B4">
        <w:rPr>
          <w:color w:val="000000"/>
          <w:szCs w:val="28"/>
        </w:rPr>
        <w:t>ересів суб’єктів господарювання,</w:t>
      </w:r>
      <w:r w:rsidRPr="003345B4">
        <w:rPr>
          <w:color w:val="000000"/>
          <w:szCs w:val="28"/>
        </w:rPr>
        <w:t xml:space="preserve"> </w:t>
      </w:r>
      <w:r w:rsidR="004F2C25" w:rsidRPr="003345B4">
        <w:rPr>
          <w:color w:val="000000"/>
          <w:szCs w:val="28"/>
        </w:rPr>
        <w:t>діяльність яких пов’язана з виробництвом та перео</w:t>
      </w:r>
      <w:r w:rsidR="00A800D8">
        <w:rPr>
          <w:color w:val="000000"/>
          <w:szCs w:val="28"/>
        </w:rPr>
        <w:t>бладнанням транспортних засобів</w:t>
      </w:r>
    </w:p>
    <w:p w:rsidR="004B7DE0" w:rsidRPr="003345B4" w:rsidRDefault="004B7DE0" w:rsidP="004B7DE0">
      <w:pPr>
        <w:pStyle w:val="21"/>
        <w:spacing w:after="0" w:line="240" w:lineRule="auto"/>
        <w:ind w:firstLine="851"/>
        <w:jc w:val="both"/>
        <w:rPr>
          <w:color w:val="000000"/>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6"/>
        <w:gridCol w:w="1396"/>
        <w:gridCol w:w="1701"/>
        <w:gridCol w:w="1418"/>
        <w:gridCol w:w="1418"/>
        <w:gridCol w:w="1700"/>
      </w:tblGrid>
      <w:tr w:rsidR="004B7DE0" w:rsidRPr="003345B4">
        <w:tc>
          <w:tcPr>
            <w:tcW w:w="2256" w:type="dxa"/>
            <w:shd w:val="clear" w:color="auto" w:fill="auto"/>
          </w:tcPr>
          <w:p w:rsidR="004B7DE0" w:rsidRPr="003345B4" w:rsidRDefault="004B7DE0" w:rsidP="00803C2A">
            <w:pPr>
              <w:pStyle w:val="21"/>
              <w:spacing w:after="0" w:line="240" w:lineRule="auto"/>
              <w:jc w:val="center"/>
              <w:rPr>
                <w:b/>
                <w:color w:val="000000"/>
                <w:szCs w:val="28"/>
              </w:rPr>
            </w:pPr>
            <w:r w:rsidRPr="003345B4">
              <w:rPr>
                <w:b/>
                <w:color w:val="000000"/>
                <w:szCs w:val="28"/>
              </w:rPr>
              <w:t>Показник</w:t>
            </w:r>
          </w:p>
        </w:tc>
        <w:tc>
          <w:tcPr>
            <w:tcW w:w="1396" w:type="dxa"/>
            <w:shd w:val="clear" w:color="auto" w:fill="auto"/>
          </w:tcPr>
          <w:p w:rsidR="004B7DE0" w:rsidRPr="003345B4" w:rsidRDefault="004B7DE0" w:rsidP="00803C2A">
            <w:pPr>
              <w:pStyle w:val="21"/>
              <w:spacing w:after="0" w:line="240" w:lineRule="auto"/>
              <w:jc w:val="center"/>
              <w:rPr>
                <w:b/>
                <w:color w:val="000000"/>
                <w:szCs w:val="28"/>
              </w:rPr>
            </w:pPr>
            <w:r w:rsidRPr="003345B4">
              <w:rPr>
                <w:b/>
                <w:color w:val="000000"/>
                <w:szCs w:val="28"/>
              </w:rPr>
              <w:t>Великі</w:t>
            </w:r>
          </w:p>
        </w:tc>
        <w:tc>
          <w:tcPr>
            <w:tcW w:w="1701" w:type="dxa"/>
            <w:shd w:val="clear" w:color="auto" w:fill="auto"/>
          </w:tcPr>
          <w:p w:rsidR="004B7DE0" w:rsidRPr="003345B4" w:rsidRDefault="004B7DE0" w:rsidP="00803C2A">
            <w:pPr>
              <w:pStyle w:val="21"/>
              <w:spacing w:after="0" w:line="240" w:lineRule="auto"/>
              <w:jc w:val="center"/>
              <w:rPr>
                <w:b/>
                <w:color w:val="000000"/>
                <w:szCs w:val="28"/>
              </w:rPr>
            </w:pPr>
            <w:r w:rsidRPr="003345B4">
              <w:rPr>
                <w:b/>
                <w:color w:val="000000"/>
                <w:szCs w:val="28"/>
              </w:rPr>
              <w:t>Середні</w:t>
            </w:r>
          </w:p>
        </w:tc>
        <w:tc>
          <w:tcPr>
            <w:tcW w:w="1418" w:type="dxa"/>
            <w:shd w:val="clear" w:color="auto" w:fill="auto"/>
          </w:tcPr>
          <w:p w:rsidR="004B7DE0" w:rsidRPr="003345B4" w:rsidRDefault="004B7DE0" w:rsidP="00803C2A">
            <w:pPr>
              <w:pStyle w:val="21"/>
              <w:spacing w:after="0" w:line="240" w:lineRule="auto"/>
              <w:jc w:val="center"/>
              <w:rPr>
                <w:b/>
                <w:color w:val="000000"/>
                <w:szCs w:val="28"/>
              </w:rPr>
            </w:pPr>
            <w:r w:rsidRPr="003345B4">
              <w:rPr>
                <w:b/>
                <w:color w:val="000000"/>
                <w:szCs w:val="28"/>
              </w:rPr>
              <w:t>Малі</w:t>
            </w:r>
          </w:p>
        </w:tc>
        <w:tc>
          <w:tcPr>
            <w:tcW w:w="1418" w:type="dxa"/>
            <w:shd w:val="clear" w:color="auto" w:fill="auto"/>
          </w:tcPr>
          <w:p w:rsidR="004B7DE0" w:rsidRPr="003345B4" w:rsidRDefault="004B7DE0" w:rsidP="00803C2A">
            <w:pPr>
              <w:pStyle w:val="21"/>
              <w:spacing w:after="0" w:line="240" w:lineRule="auto"/>
              <w:jc w:val="center"/>
              <w:rPr>
                <w:b/>
                <w:color w:val="000000"/>
                <w:szCs w:val="28"/>
              </w:rPr>
            </w:pPr>
            <w:proofErr w:type="spellStart"/>
            <w:r w:rsidRPr="003345B4">
              <w:rPr>
                <w:b/>
                <w:color w:val="000000"/>
                <w:szCs w:val="28"/>
              </w:rPr>
              <w:t>Мікро</w:t>
            </w:r>
            <w:proofErr w:type="spellEnd"/>
          </w:p>
        </w:tc>
        <w:tc>
          <w:tcPr>
            <w:tcW w:w="1700" w:type="dxa"/>
            <w:shd w:val="clear" w:color="auto" w:fill="auto"/>
          </w:tcPr>
          <w:p w:rsidR="004B7DE0" w:rsidRPr="003345B4" w:rsidRDefault="004B7DE0" w:rsidP="00803C2A">
            <w:pPr>
              <w:pStyle w:val="21"/>
              <w:spacing w:after="0" w:line="240" w:lineRule="auto"/>
              <w:jc w:val="center"/>
              <w:rPr>
                <w:b/>
                <w:color w:val="000000"/>
                <w:szCs w:val="28"/>
              </w:rPr>
            </w:pPr>
            <w:r w:rsidRPr="003345B4">
              <w:rPr>
                <w:b/>
                <w:color w:val="000000"/>
                <w:szCs w:val="28"/>
              </w:rPr>
              <w:t>Разом</w:t>
            </w:r>
          </w:p>
        </w:tc>
      </w:tr>
      <w:tr w:rsidR="00791BE5" w:rsidRPr="003345B4">
        <w:tc>
          <w:tcPr>
            <w:tcW w:w="2256" w:type="dxa"/>
            <w:shd w:val="clear" w:color="auto" w:fill="auto"/>
          </w:tcPr>
          <w:p w:rsidR="00791BE5" w:rsidRPr="003345B4" w:rsidRDefault="00791BE5" w:rsidP="00803C2A">
            <w:pPr>
              <w:pStyle w:val="21"/>
              <w:spacing w:after="0" w:line="240" w:lineRule="auto"/>
              <w:jc w:val="both"/>
              <w:rPr>
                <w:bCs/>
                <w:szCs w:val="28"/>
              </w:rPr>
            </w:pPr>
            <w:r w:rsidRPr="003345B4">
              <w:rPr>
                <w:bCs/>
                <w:szCs w:val="28"/>
              </w:rPr>
              <w:t>Кількість суб’єктів господарювання, що підпадають під дію регулювання, одиниць</w:t>
            </w:r>
          </w:p>
        </w:tc>
        <w:tc>
          <w:tcPr>
            <w:tcW w:w="1396" w:type="dxa"/>
            <w:shd w:val="clear" w:color="auto" w:fill="auto"/>
            <w:vAlign w:val="center"/>
          </w:tcPr>
          <w:p w:rsidR="00791BE5" w:rsidRPr="003345B4" w:rsidRDefault="00F355AF" w:rsidP="00803C2A">
            <w:pPr>
              <w:pStyle w:val="21"/>
              <w:spacing w:after="0" w:line="240" w:lineRule="auto"/>
              <w:jc w:val="center"/>
              <w:rPr>
                <w:bCs/>
                <w:szCs w:val="28"/>
              </w:rPr>
            </w:pPr>
            <w:r w:rsidRPr="003345B4">
              <w:rPr>
                <w:bCs/>
                <w:szCs w:val="28"/>
              </w:rPr>
              <w:t>2</w:t>
            </w:r>
          </w:p>
        </w:tc>
        <w:tc>
          <w:tcPr>
            <w:tcW w:w="1701" w:type="dxa"/>
            <w:shd w:val="clear" w:color="auto" w:fill="auto"/>
            <w:vAlign w:val="center"/>
          </w:tcPr>
          <w:p w:rsidR="00791BE5" w:rsidRPr="003345B4" w:rsidRDefault="00F355AF" w:rsidP="00803C2A">
            <w:pPr>
              <w:pStyle w:val="21"/>
              <w:spacing w:after="0" w:line="240" w:lineRule="auto"/>
              <w:jc w:val="center"/>
              <w:rPr>
                <w:bCs/>
                <w:szCs w:val="28"/>
              </w:rPr>
            </w:pPr>
            <w:r w:rsidRPr="003345B4">
              <w:rPr>
                <w:bCs/>
                <w:szCs w:val="28"/>
              </w:rPr>
              <w:t>3</w:t>
            </w:r>
          </w:p>
        </w:tc>
        <w:tc>
          <w:tcPr>
            <w:tcW w:w="1418" w:type="dxa"/>
            <w:shd w:val="clear" w:color="auto" w:fill="auto"/>
            <w:vAlign w:val="center"/>
          </w:tcPr>
          <w:p w:rsidR="00791BE5" w:rsidRPr="003345B4" w:rsidRDefault="00F355AF" w:rsidP="001958C0">
            <w:pPr>
              <w:jc w:val="center"/>
            </w:pPr>
            <w:r w:rsidRPr="003345B4">
              <w:rPr>
                <w:bCs/>
                <w:szCs w:val="28"/>
              </w:rPr>
              <w:t>5</w:t>
            </w:r>
            <w:r w:rsidR="001958C0" w:rsidRPr="003345B4">
              <w:rPr>
                <w:bCs/>
                <w:szCs w:val="28"/>
              </w:rPr>
              <w:t>5</w:t>
            </w:r>
          </w:p>
        </w:tc>
        <w:tc>
          <w:tcPr>
            <w:tcW w:w="1418" w:type="dxa"/>
            <w:shd w:val="clear" w:color="auto" w:fill="auto"/>
            <w:vAlign w:val="center"/>
          </w:tcPr>
          <w:p w:rsidR="00791BE5" w:rsidRPr="003345B4" w:rsidRDefault="00F355AF" w:rsidP="00791BE5">
            <w:pPr>
              <w:pStyle w:val="21"/>
              <w:spacing w:after="0" w:line="240" w:lineRule="auto"/>
              <w:jc w:val="center"/>
              <w:rPr>
                <w:bCs/>
                <w:szCs w:val="28"/>
              </w:rPr>
            </w:pPr>
            <w:r w:rsidRPr="003345B4">
              <w:rPr>
                <w:bCs/>
                <w:szCs w:val="28"/>
              </w:rPr>
              <w:t>45</w:t>
            </w:r>
          </w:p>
        </w:tc>
        <w:tc>
          <w:tcPr>
            <w:tcW w:w="1700" w:type="dxa"/>
            <w:shd w:val="clear" w:color="auto" w:fill="auto"/>
            <w:vAlign w:val="center"/>
          </w:tcPr>
          <w:p w:rsidR="00791BE5" w:rsidRPr="003345B4" w:rsidRDefault="001958C0" w:rsidP="00791BE5">
            <w:pPr>
              <w:jc w:val="center"/>
            </w:pPr>
            <w:r w:rsidRPr="003345B4">
              <w:rPr>
                <w:bCs/>
                <w:szCs w:val="28"/>
              </w:rPr>
              <w:t>105</w:t>
            </w:r>
          </w:p>
        </w:tc>
      </w:tr>
      <w:tr w:rsidR="00791BE5" w:rsidRPr="003345B4">
        <w:tc>
          <w:tcPr>
            <w:tcW w:w="2256" w:type="dxa"/>
            <w:shd w:val="clear" w:color="auto" w:fill="auto"/>
          </w:tcPr>
          <w:p w:rsidR="00791BE5" w:rsidRPr="003345B4" w:rsidRDefault="00791BE5" w:rsidP="000B41FD">
            <w:pPr>
              <w:pStyle w:val="21"/>
              <w:spacing w:after="0" w:line="240" w:lineRule="auto"/>
              <w:jc w:val="both"/>
              <w:rPr>
                <w:bCs/>
                <w:szCs w:val="28"/>
              </w:rPr>
            </w:pPr>
            <w:r w:rsidRPr="003345B4">
              <w:rPr>
                <w:bCs/>
                <w:szCs w:val="28"/>
              </w:rPr>
              <w:t xml:space="preserve">Питома вага групи </w:t>
            </w:r>
            <w:r w:rsidR="000B41FD" w:rsidRPr="003345B4">
              <w:rPr>
                <w:bCs/>
                <w:szCs w:val="28"/>
              </w:rPr>
              <w:t>в</w:t>
            </w:r>
            <w:r w:rsidRPr="003345B4">
              <w:rPr>
                <w:bCs/>
                <w:szCs w:val="28"/>
              </w:rPr>
              <w:t xml:space="preserve"> загальній кількості, відсотків</w:t>
            </w:r>
          </w:p>
        </w:tc>
        <w:tc>
          <w:tcPr>
            <w:tcW w:w="1396" w:type="dxa"/>
            <w:shd w:val="clear" w:color="auto" w:fill="auto"/>
            <w:vAlign w:val="center"/>
          </w:tcPr>
          <w:p w:rsidR="00791BE5" w:rsidRPr="003345B4" w:rsidRDefault="001958C0" w:rsidP="00C57F4E">
            <w:pPr>
              <w:pStyle w:val="21"/>
              <w:spacing w:after="0" w:line="240" w:lineRule="auto"/>
              <w:jc w:val="center"/>
              <w:rPr>
                <w:bCs/>
                <w:szCs w:val="28"/>
              </w:rPr>
            </w:pPr>
            <w:r w:rsidRPr="003345B4">
              <w:rPr>
                <w:bCs/>
                <w:szCs w:val="28"/>
              </w:rPr>
              <w:t>1,9</w:t>
            </w:r>
          </w:p>
        </w:tc>
        <w:tc>
          <w:tcPr>
            <w:tcW w:w="1701" w:type="dxa"/>
            <w:shd w:val="clear" w:color="auto" w:fill="auto"/>
            <w:vAlign w:val="center"/>
          </w:tcPr>
          <w:p w:rsidR="00791BE5" w:rsidRPr="003345B4" w:rsidRDefault="001958C0" w:rsidP="00C57F4E">
            <w:pPr>
              <w:pStyle w:val="21"/>
              <w:spacing w:after="0" w:line="240" w:lineRule="auto"/>
              <w:jc w:val="center"/>
              <w:rPr>
                <w:bCs/>
                <w:szCs w:val="28"/>
              </w:rPr>
            </w:pPr>
            <w:r w:rsidRPr="003345B4">
              <w:rPr>
                <w:bCs/>
                <w:szCs w:val="28"/>
              </w:rPr>
              <w:t>2,9</w:t>
            </w:r>
          </w:p>
        </w:tc>
        <w:tc>
          <w:tcPr>
            <w:tcW w:w="1418" w:type="dxa"/>
            <w:shd w:val="clear" w:color="auto" w:fill="auto"/>
            <w:vAlign w:val="center"/>
          </w:tcPr>
          <w:p w:rsidR="00791BE5" w:rsidRPr="003345B4" w:rsidRDefault="00F355AF" w:rsidP="00C57F4E">
            <w:pPr>
              <w:jc w:val="center"/>
            </w:pPr>
            <w:r w:rsidRPr="003345B4">
              <w:rPr>
                <w:bCs/>
                <w:szCs w:val="28"/>
              </w:rPr>
              <w:t>5</w:t>
            </w:r>
            <w:r w:rsidR="001958C0" w:rsidRPr="003345B4">
              <w:rPr>
                <w:bCs/>
                <w:szCs w:val="28"/>
              </w:rPr>
              <w:t>2,4</w:t>
            </w:r>
          </w:p>
        </w:tc>
        <w:tc>
          <w:tcPr>
            <w:tcW w:w="1418" w:type="dxa"/>
            <w:shd w:val="clear" w:color="auto" w:fill="auto"/>
            <w:vAlign w:val="center"/>
          </w:tcPr>
          <w:p w:rsidR="00791BE5" w:rsidRPr="003345B4" w:rsidRDefault="001958C0" w:rsidP="00C57F4E">
            <w:pPr>
              <w:pStyle w:val="21"/>
              <w:spacing w:after="0" w:line="240" w:lineRule="auto"/>
              <w:jc w:val="center"/>
              <w:rPr>
                <w:bCs/>
                <w:szCs w:val="28"/>
              </w:rPr>
            </w:pPr>
            <w:r w:rsidRPr="003345B4">
              <w:rPr>
                <w:bCs/>
                <w:szCs w:val="28"/>
              </w:rPr>
              <w:t>42,8</w:t>
            </w:r>
          </w:p>
        </w:tc>
        <w:tc>
          <w:tcPr>
            <w:tcW w:w="1700" w:type="dxa"/>
            <w:shd w:val="clear" w:color="auto" w:fill="auto"/>
            <w:vAlign w:val="center"/>
          </w:tcPr>
          <w:p w:rsidR="00791BE5" w:rsidRPr="003345B4" w:rsidRDefault="001958C0" w:rsidP="00C57F4E">
            <w:pPr>
              <w:jc w:val="center"/>
            </w:pPr>
            <w:r w:rsidRPr="003345B4">
              <w:rPr>
                <w:bCs/>
                <w:szCs w:val="28"/>
              </w:rPr>
              <w:t>100</w:t>
            </w:r>
          </w:p>
        </w:tc>
      </w:tr>
    </w:tbl>
    <w:p w:rsidR="00C57F4E" w:rsidRPr="003345B4" w:rsidRDefault="00C57F4E" w:rsidP="004B7DE0">
      <w:pPr>
        <w:pStyle w:val="21"/>
        <w:spacing w:after="0" w:line="240" w:lineRule="auto"/>
        <w:ind w:firstLine="851"/>
        <w:jc w:val="both"/>
        <w:rPr>
          <w:i/>
          <w:color w:val="00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2"/>
        <w:gridCol w:w="3283"/>
        <w:gridCol w:w="3283"/>
      </w:tblGrid>
      <w:tr w:rsidR="004B7DE0" w:rsidRPr="003345B4">
        <w:tc>
          <w:tcPr>
            <w:tcW w:w="3282" w:type="dxa"/>
            <w:shd w:val="clear" w:color="auto" w:fill="auto"/>
          </w:tcPr>
          <w:p w:rsidR="004B7DE0" w:rsidRPr="003345B4" w:rsidRDefault="004B7DE0" w:rsidP="00803C2A">
            <w:pPr>
              <w:pStyle w:val="21"/>
              <w:spacing w:after="0" w:line="240" w:lineRule="auto"/>
              <w:jc w:val="center"/>
              <w:rPr>
                <w:b/>
                <w:color w:val="000000"/>
                <w:szCs w:val="28"/>
              </w:rPr>
            </w:pPr>
            <w:r w:rsidRPr="003345B4">
              <w:rPr>
                <w:b/>
                <w:color w:val="000000"/>
                <w:szCs w:val="28"/>
              </w:rPr>
              <w:t>Вид альтернативи</w:t>
            </w:r>
          </w:p>
        </w:tc>
        <w:tc>
          <w:tcPr>
            <w:tcW w:w="3283" w:type="dxa"/>
            <w:shd w:val="clear" w:color="auto" w:fill="auto"/>
          </w:tcPr>
          <w:p w:rsidR="004B7DE0" w:rsidRPr="003345B4" w:rsidRDefault="004B7DE0" w:rsidP="00803C2A">
            <w:pPr>
              <w:pStyle w:val="21"/>
              <w:spacing w:after="0" w:line="240" w:lineRule="auto"/>
              <w:jc w:val="center"/>
              <w:rPr>
                <w:b/>
                <w:color w:val="000000"/>
                <w:szCs w:val="28"/>
              </w:rPr>
            </w:pPr>
            <w:r w:rsidRPr="003345B4">
              <w:rPr>
                <w:b/>
                <w:color w:val="000000"/>
                <w:szCs w:val="28"/>
              </w:rPr>
              <w:t>Вигоди</w:t>
            </w:r>
          </w:p>
        </w:tc>
        <w:tc>
          <w:tcPr>
            <w:tcW w:w="3283" w:type="dxa"/>
            <w:shd w:val="clear" w:color="auto" w:fill="auto"/>
          </w:tcPr>
          <w:p w:rsidR="004B7DE0" w:rsidRPr="003345B4" w:rsidRDefault="004B7DE0" w:rsidP="00803C2A">
            <w:pPr>
              <w:pStyle w:val="21"/>
              <w:spacing w:after="0" w:line="240" w:lineRule="auto"/>
              <w:jc w:val="center"/>
              <w:rPr>
                <w:b/>
                <w:color w:val="000000"/>
                <w:szCs w:val="28"/>
              </w:rPr>
            </w:pPr>
            <w:r w:rsidRPr="003345B4">
              <w:rPr>
                <w:b/>
                <w:color w:val="000000"/>
                <w:szCs w:val="28"/>
              </w:rPr>
              <w:t>Витрати</w:t>
            </w:r>
          </w:p>
        </w:tc>
      </w:tr>
      <w:tr w:rsidR="00974B67" w:rsidRPr="003345B4">
        <w:tc>
          <w:tcPr>
            <w:tcW w:w="3282" w:type="dxa"/>
            <w:shd w:val="clear" w:color="auto" w:fill="auto"/>
          </w:tcPr>
          <w:p w:rsidR="00974B67" w:rsidRPr="003345B4" w:rsidRDefault="00974B67" w:rsidP="00803C2A">
            <w:pPr>
              <w:pStyle w:val="2"/>
              <w:spacing w:after="0" w:line="240" w:lineRule="auto"/>
              <w:ind w:left="0"/>
              <w:jc w:val="both"/>
              <w:rPr>
                <w:bCs/>
                <w:szCs w:val="28"/>
              </w:rPr>
            </w:pPr>
            <w:r w:rsidRPr="003345B4">
              <w:rPr>
                <w:bCs/>
                <w:szCs w:val="28"/>
              </w:rPr>
              <w:t>Збереження чинного регулювання</w:t>
            </w:r>
          </w:p>
        </w:tc>
        <w:tc>
          <w:tcPr>
            <w:tcW w:w="3283" w:type="dxa"/>
            <w:shd w:val="clear" w:color="auto" w:fill="auto"/>
          </w:tcPr>
          <w:p w:rsidR="00974B67" w:rsidRPr="00F254E1" w:rsidRDefault="00974B67" w:rsidP="00F254E1">
            <w:pPr>
              <w:pStyle w:val="21"/>
              <w:spacing w:after="0" w:line="240" w:lineRule="auto"/>
              <w:jc w:val="both"/>
              <w:rPr>
                <w:color w:val="000000"/>
                <w:szCs w:val="28"/>
              </w:rPr>
            </w:pPr>
            <w:r w:rsidRPr="00F254E1">
              <w:rPr>
                <w:color w:val="000000"/>
                <w:szCs w:val="28"/>
              </w:rPr>
              <w:t>Не передбачаються</w:t>
            </w:r>
          </w:p>
        </w:tc>
        <w:tc>
          <w:tcPr>
            <w:tcW w:w="3283" w:type="dxa"/>
            <w:shd w:val="clear" w:color="auto" w:fill="auto"/>
          </w:tcPr>
          <w:p w:rsidR="00974B67" w:rsidRPr="00A800D8" w:rsidRDefault="00974B67" w:rsidP="00974B67">
            <w:pPr>
              <w:pStyle w:val="2"/>
              <w:spacing w:after="0" w:line="240" w:lineRule="auto"/>
              <w:ind w:left="0"/>
              <w:jc w:val="both"/>
              <w:rPr>
                <w:szCs w:val="28"/>
              </w:rPr>
            </w:pPr>
            <w:r w:rsidRPr="00A800D8">
              <w:rPr>
                <w:szCs w:val="28"/>
              </w:rPr>
              <w:t>Витрати</w:t>
            </w:r>
            <w:r w:rsidR="00241A1B">
              <w:rPr>
                <w:szCs w:val="28"/>
              </w:rPr>
              <w:t>,</w:t>
            </w:r>
            <w:r w:rsidRPr="00A800D8">
              <w:rPr>
                <w:szCs w:val="28"/>
              </w:rPr>
              <w:t xml:space="preserve"> пов’язані з проходженням процедури погодження  відповідних бланків свідоцтв</w:t>
            </w:r>
          </w:p>
        </w:tc>
      </w:tr>
      <w:tr w:rsidR="00974B67" w:rsidRPr="003345B4" w:rsidTr="009C0A63">
        <w:trPr>
          <w:trHeight w:val="340"/>
        </w:trPr>
        <w:tc>
          <w:tcPr>
            <w:tcW w:w="3282" w:type="dxa"/>
            <w:shd w:val="clear" w:color="auto" w:fill="auto"/>
          </w:tcPr>
          <w:p w:rsidR="00974B67" w:rsidRPr="003345B4" w:rsidRDefault="00974B67" w:rsidP="00803C2A">
            <w:pPr>
              <w:pStyle w:val="21"/>
              <w:spacing w:after="0" w:line="240" w:lineRule="auto"/>
              <w:jc w:val="both"/>
              <w:rPr>
                <w:color w:val="000000"/>
                <w:szCs w:val="28"/>
              </w:rPr>
            </w:pPr>
            <w:r w:rsidRPr="003345B4">
              <w:rPr>
                <w:bCs/>
                <w:szCs w:val="28"/>
              </w:rPr>
              <w:t>Обраний спосіб</w:t>
            </w:r>
          </w:p>
        </w:tc>
        <w:tc>
          <w:tcPr>
            <w:tcW w:w="3283" w:type="dxa"/>
            <w:shd w:val="clear" w:color="auto" w:fill="auto"/>
          </w:tcPr>
          <w:p w:rsidR="00974B67" w:rsidRPr="00F254E1" w:rsidRDefault="00974B67" w:rsidP="00A71C99">
            <w:pPr>
              <w:jc w:val="both"/>
              <w:rPr>
                <w:color w:val="000000"/>
                <w:szCs w:val="28"/>
              </w:rPr>
            </w:pPr>
            <w:r w:rsidRPr="00F254E1">
              <w:rPr>
                <w:szCs w:val="28"/>
              </w:rPr>
              <w:t>Вартість надання послуг буде приведен</w:t>
            </w:r>
            <w:r w:rsidR="00A71C99">
              <w:rPr>
                <w:szCs w:val="28"/>
              </w:rPr>
              <w:t>о</w:t>
            </w:r>
            <w:r w:rsidRPr="00F254E1">
              <w:rPr>
                <w:szCs w:val="28"/>
              </w:rPr>
              <w:t xml:space="preserve"> </w:t>
            </w:r>
            <w:r>
              <w:rPr>
                <w:szCs w:val="28"/>
              </w:rPr>
              <w:t xml:space="preserve">у відповідність </w:t>
            </w:r>
            <w:r w:rsidRPr="00F254E1">
              <w:rPr>
                <w:szCs w:val="28"/>
              </w:rPr>
              <w:t xml:space="preserve">до собівартості. Актуалізація вартості та зменшення </w:t>
            </w:r>
            <w:r>
              <w:rPr>
                <w:szCs w:val="28"/>
              </w:rPr>
              <w:t xml:space="preserve">часових </w:t>
            </w:r>
            <w:r w:rsidRPr="00F254E1">
              <w:rPr>
                <w:szCs w:val="28"/>
              </w:rPr>
              <w:t xml:space="preserve">витрат </w:t>
            </w:r>
            <w:r>
              <w:rPr>
                <w:szCs w:val="28"/>
              </w:rPr>
              <w:t>н</w:t>
            </w:r>
            <w:r w:rsidR="00241A1B">
              <w:rPr>
                <w:szCs w:val="28"/>
              </w:rPr>
              <w:t>а оформлення відповідного бланка</w:t>
            </w:r>
            <w:r>
              <w:rPr>
                <w:szCs w:val="28"/>
              </w:rPr>
              <w:t xml:space="preserve"> свідоцтва</w:t>
            </w:r>
          </w:p>
        </w:tc>
        <w:tc>
          <w:tcPr>
            <w:tcW w:w="3283" w:type="dxa"/>
            <w:shd w:val="clear" w:color="auto" w:fill="auto"/>
          </w:tcPr>
          <w:p w:rsidR="001806C2" w:rsidRPr="00A800D8" w:rsidRDefault="00A71C99" w:rsidP="001806C2">
            <w:pPr>
              <w:pStyle w:val="2"/>
              <w:spacing w:after="0" w:line="240" w:lineRule="auto"/>
              <w:ind w:left="0"/>
              <w:rPr>
                <w:szCs w:val="28"/>
                <w:lang w:val="ru-RU"/>
              </w:rPr>
            </w:pPr>
            <w:r>
              <w:rPr>
                <w:szCs w:val="28"/>
              </w:rPr>
              <w:t>Витрати</w:t>
            </w:r>
            <w:r w:rsidR="001806C2" w:rsidRPr="00A800D8">
              <w:rPr>
                <w:szCs w:val="28"/>
              </w:rPr>
              <w:t xml:space="preserve"> малих суб’єктів господарювання за перший рік </w:t>
            </w:r>
            <w:r w:rsidRPr="00A800D8">
              <w:rPr>
                <w:szCs w:val="28"/>
              </w:rPr>
              <w:t xml:space="preserve">становлять </w:t>
            </w:r>
            <w:r w:rsidR="001806C2" w:rsidRPr="00A800D8">
              <w:rPr>
                <w:szCs w:val="28"/>
              </w:rPr>
              <w:t>97</w:t>
            </w:r>
            <w:r w:rsidR="00B12131" w:rsidRPr="00A800D8">
              <w:rPr>
                <w:szCs w:val="28"/>
              </w:rPr>
              <w:t xml:space="preserve"> </w:t>
            </w:r>
            <w:r w:rsidR="001806C2" w:rsidRPr="00A800D8">
              <w:rPr>
                <w:szCs w:val="28"/>
              </w:rPr>
              <w:t xml:space="preserve">470 </w:t>
            </w:r>
            <w:proofErr w:type="spellStart"/>
            <w:r w:rsidR="001806C2" w:rsidRPr="00A800D8">
              <w:rPr>
                <w:szCs w:val="28"/>
                <w:lang w:val="ru-RU"/>
              </w:rPr>
              <w:t>грн</w:t>
            </w:r>
            <w:proofErr w:type="spellEnd"/>
            <w:r>
              <w:rPr>
                <w:szCs w:val="28"/>
                <w:lang w:val="ru-RU"/>
              </w:rPr>
              <w:t>, з</w:t>
            </w:r>
            <w:r w:rsidR="001806C2" w:rsidRPr="00A800D8">
              <w:rPr>
                <w:szCs w:val="28"/>
                <w:lang w:val="ru-RU"/>
              </w:rPr>
              <w:t xml:space="preserve">а 5 </w:t>
            </w:r>
            <w:proofErr w:type="spellStart"/>
            <w:r w:rsidR="001806C2" w:rsidRPr="00A800D8">
              <w:rPr>
                <w:szCs w:val="28"/>
                <w:lang w:val="ru-RU"/>
              </w:rPr>
              <w:t>років</w:t>
            </w:r>
            <w:proofErr w:type="spellEnd"/>
            <w:r w:rsidR="001806C2" w:rsidRPr="00A800D8">
              <w:rPr>
                <w:szCs w:val="28"/>
                <w:lang w:val="ru-RU"/>
              </w:rPr>
              <w:t xml:space="preserve"> </w:t>
            </w:r>
            <w:r w:rsidR="00A800D8" w:rsidRPr="00A800D8">
              <w:rPr>
                <w:szCs w:val="28"/>
                <w:lang w:val="ru-RU"/>
              </w:rPr>
              <w:t xml:space="preserve">– </w:t>
            </w:r>
            <w:r w:rsidR="00354793" w:rsidRPr="00A800D8">
              <w:rPr>
                <w:szCs w:val="28"/>
              </w:rPr>
              <w:t>487</w:t>
            </w:r>
            <w:r w:rsidR="00B12131" w:rsidRPr="00A800D8">
              <w:rPr>
                <w:szCs w:val="28"/>
              </w:rPr>
              <w:t xml:space="preserve"> </w:t>
            </w:r>
            <w:r w:rsidR="00354793" w:rsidRPr="00A800D8">
              <w:rPr>
                <w:szCs w:val="28"/>
              </w:rPr>
              <w:t xml:space="preserve">350 </w:t>
            </w:r>
            <w:r w:rsidR="001806C2" w:rsidRPr="00A800D8">
              <w:rPr>
                <w:szCs w:val="28"/>
                <w:lang w:val="ru-RU"/>
              </w:rPr>
              <w:t>грн.</w:t>
            </w:r>
          </w:p>
          <w:p w:rsidR="00974B67" w:rsidRPr="00A800D8" w:rsidRDefault="00A71C99" w:rsidP="00A71C99">
            <w:pPr>
              <w:pStyle w:val="21"/>
              <w:spacing w:after="0" w:line="240" w:lineRule="auto"/>
              <w:jc w:val="both"/>
              <w:rPr>
                <w:szCs w:val="28"/>
              </w:rPr>
            </w:pPr>
            <w:r>
              <w:rPr>
                <w:szCs w:val="28"/>
              </w:rPr>
              <w:t>Витрати</w:t>
            </w:r>
            <w:r w:rsidR="00354793" w:rsidRPr="00A800D8">
              <w:rPr>
                <w:szCs w:val="28"/>
              </w:rPr>
              <w:t xml:space="preserve"> великих та середніх суб’єктів господарювання становлять за перший рік </w:t>
            </w:r>
            <w:r w:rsidR="00A800D8">
              <w:rPr>
                <w:szCs w:val="28"/>
              </w:rPr>
              <w:t xml:space="preserve"> </w:t>
            </w:r>
            <w:r w:rsidR="006F775A">
              <w:rPr>
                <w:szCs w:val="28"/>
              </w:rPr>
              <w:t>4</w:t>
            </w:r>
            <w:r w:rsidR="00354793" w:rsidRPr="00A800D8">
              <w:rPr>
                <w:szCs w:val="28"/>
              </w:rPr>
              <w:t xml:space="preserve">069 </w:t>
            </w:r>
            <w:proofErr w:type="spellStart"/>
            <w:r w:rsidR="00A800D8">
              <w:rPr>
                <w:szCs w:val="28"/>
              </w:rPr>
              <w:t>грн</w:t>
            </w:r>
            <w:proofErr w:type="spellEnd"/>
            <w:r>
              <w:rPr>
                <w:szCs w:val="28"/>
              </w:rPr>
              <w:t>, з</w:t>
            </w:r>
            <w:r w:rsidR="00A800D8">
              <w:rPr>
                <w:szCs w:val="28"/>
              </w:rPr>
              <w:t xml:space="preserve">а 5 років – </w:t>
            </w:r>
            <w:r w:rsidR="00354793" w:rsidRPr="00A800D8">
              <w:rPr>
                <w:szCs w:val="28"/>
              </w:rPr>
              <w:t xml:space="preserve">  </w:t>
            </w:r>
            <w:r w:rsidR="00354793" w:rsidRPr="00A800D8">
              <w:rPr>
                <w:szCs w:val="28"/>
              </w:rPr>
              <w:lastRenderedPageBreak/>
              <w:t xml:space="preserve">20 345 </w:t>
            </w:r>
            <w:proofErr w:type="spellStart"/>
            <w:r w:rsidR="00A800D8">
              <w:rPr>
                <w:szCs w:val="28"/>
              </w:rPr>
              <w:t>грн</w:t>
            </w:r>
            <w:proofErr w:type="spellEnd"/>
          </w:p>
        </w:tc>
      </w:tr>
    </w:tbl>
    <w:p w:rsidR="004B7DE0" w:rsidRPr="003345B4" w:rsidRDefault="004B7DE0" w:rsidP="00B52F12">
      <w:pPr>
        <w:pStyle w:val="21"/>
        <w:spacing w:after="0" w:line="240" w:lineRule="auto"/>
        <w:ind w:firstLine="851"/>
        <w:jc w:val="both"/>
        <w:rPr>
          <w:b/>
          <w:color w:val="000000"/>
          <w:sz w:val="24"/>
          <w:szCs w:val="24"/>
        </w:rPr>
      </w:pPr>
    </w:p>
    <w:p w:rsidR="0064291D" w:rsidRPr="003345B4" w:rsidRDefault="0064291D" w:rsidP="00F62AEF">
      <w:pPr>
        <w:pStyle w:val="21"/>
        <w:spacing w:after="0" w:line="240" w:lineRule="auto"/>
        <w:ind w:firstLine="851"/>
        <w:jc w:val="both"/>
        <w:rPr>
          <w:color w:val="000000"/>
          <w:szCs w:val="28"/>
        </w:rPr>
      </w:pPr>
      <w:r w:rsidRPr="003345B4">
        <w:rPr>
          <w:color w:val="000000"/>
          <w:szCs w:val="28"/>
        </w:rPr>
        <w:t>Витрати, які будуть виникати внаслідок дії регуляторного акта (згідно з додатком 2 до Методики проведення аналізу впливу регуляторного акта</w:t>
      </w:r>
      <w:r w:rsidR="00F07441" w:rsidRPr="003345B4">
        <w:rPr>
          <w:color w:val="000000"/>
          <w:szCs w:val="28"/>
        </w:rPr>
        <w:t>, затвердженої постановою Кабінету Міністрів України від 11 березня 2004 року № 308 (далі – Методика)</w:t>
      </w:r>
      <w:r w:rsidRPr="003345B4">
        <w:rPr>
          <w:color w:val="000000"/>
          <w:szCs w:val="28"/>
        </w:rPr>
        <w:t>)</w:t>
      </w:r>
    </w:p>
    <w:p w:rsidR="00C57F4E" w:rsidRPr="003345B4" w:rsidRDefault="00C57F4E" w:rsidP="00C11766">
      <w:pPr>
        <w:pStyle w:val="21"/>
        <w:spacing w:after="0" w:line="240" w:lineRule="auto"/>
        <w:ind w:firstLine="851"/>
        <w:jc w:val="center"/>
        <w:rPr>
          <w:color w:val="00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4"/>
        <w:gridCol w:w="4924"/>
      </w:tblGrid>
      <w:tr w:rsidR="0064291D" w:rsidRPr="003345B4">
        <w:tc>
          <w:tcPr>
            <w:tcW w:w="4924" w:type="dxa"/>
            <w:shd w:val="clear" w:color="auto" w:fill="auto"/>
          </w:tcPr>
          <w:p w:rsidR="0064291D" w:rsidRPr="003345B4" w:rsidRDefault="0064291D" w:rsidP="002744BD">
            <w:pPr>
              <w:pStyle w:val="21"/>
              <w:spacing w:after="0" w:line="240" w:lineRule="auto"/>
              <w:jc w:val="center"/>
              <w:rPr>
                <w:b/>
                <w:color w:val="000000"/>
                <w:szCs w:val="28"/>
              </w:rPr>
            </w:pPr>
            <w:r w:rsidRPr="003345B4">
              <w:rPr>
                <w:b/>
                <w:color w:val="000000"/>
                <w:szCs w:val="28"/>
              </w:rPr>
              <w:t>Сумарні витрати за альтернативами</w:t>
            </w:r>
          </w:p>
        </w:tc>
        <w:tc>
          <w:tcPr>
            <w:tcW w:w="4924" w:type="dxa"/>
            <w:shd w:val="clear" w:color="auto" w:fill="auto"/>
          </w:tcPr>
          <w:p w:rsidR="0064291D" w:rsidRPr="003345B4" w:rsidRDefault="000B6D8B" w:rsidP="002744BD">
            <w:pPr>
              <w:pStyle w:val="21"/>
              <w:spacing w:after="0" w:line="240" w:lineRule="auto"/>
              <w:jc w:val="center"/>
              <w:rPr>
                <w:b/>
                <w:color w:val="000000"/>
                <w:szCs w:val="28"/>
              </w:rPr>
            </w:pPr>
            <w:r w:rsidRPr="003345B4">
              <w:rPr>
                <w:b/>
                <w:color w:val="000000"/>
                <w:szCs w:val="28"/>
              </w:rPr>
              <w:t>Сума витрат, г</w:t>
            </w:r>
            <w:r w:rsidR="0064291D" w:rsidRPr="003345B4">
              <w:rPr>
                <w:b/>
                <w:color w:val="000000"/>
                <w:szCs w:val="28"/>
              </w:rPr>
              <w:t>ривень</w:t>
            </w:r>
          </w:p>
        </w:tc>
      </w:tr>
      <w:tr w:rsidR="0064291D" w:rsidRPr="003345B4">
        <w:tc>
          <w:tcPr>
            <w:tcW w:w="4924" w:type="dxa"/>
            <w:shd w:val="clear" w:color="auto" w:fill="auto"/>
          </w:tcPr>
          <w:p w:rsidR="0064291D" w:rsidRPr="003345B4" w:rsidRDefault="001A64A5" w:rsidP="00D27599">
            <w:pPr>
              <w:pStyle w:val="21"/>
              <w:spacing w:after="0" w:line="240" w:lineRule="auto"/>
              <w:jc w:val="both"/>
              <w:rPr>
                <w:color w:val="000000"/>
                <w:szCs w:val="28"/>
              </w:rPr>
            </w:pPr>
            <w:r w:rsidRPr="003345B4">
              <w:rPr>
                <w:color w:val="000000"/>
                <w:szCs w:val="28"/>
              </w:rPr>
              <w:t>Альтернатива 1.</w:t>
            </w:r>
            <w:r w:rsidR="002C6788" w:rsidRPr="003345B4">
              <w:rPr>
                <w:szCs w:val="28"/>
              </w:rPr>
              <w:t xml:space="preserve"> </w:t>
            </w:r>
            <w:r w:rsidR="002C6788" w:rsidRPr="003345B4">
              <w:rPr>
                <w:b/>
                <w:color w:val="000000"/>
                <w:szCs w:val="28"/>
              </w:rPr>
              <w:t>Збереження чинного регулювання</w:t>
            </w:r>
            <w:r w:rsidRPr="003345B4">
              <w:rPr>
                <w:color w:val="000000"/>
                <w:szCs w:val="28"/>
              </w:rPr>
              <w:t xml:space="preserve"> </w:t>
            </w:r>
            <w:r w:rsidR="002C6788" w:rsidRPr="003345B4">
              <w:rPr>
                <w:color w:val="000000"/>
                <w:szCs w:val="28"/>
              </w:rPr>
              <w:t>(</w:t>
            </w:r>
            <w:r w:rsidRPr="003345B4">
              <w:rPr>
                <w:color w:val="000000"/>
                <w:szCs w:val="28"/>
              </w:rPr>
              <w:t xml:space="preserve">Сумарні витрати для суб’єктів господарювання великого і середнього підприємництва згідно з додатком 2 до Методики </w:t>
            </w:r>
            <w:r w:rsidR="00F07441" w:rsidRPr="003345B4">
              <w:rPr>
                <w:color w:val="000000"/>
                <w:szCs w:val="28"/>
              </w:rPr>
              <w:t>(рядок 11 таблиці «</w:t>
            </w:r>
            <w:r w:rsidRPr="003345B4">
              <w:rPr>
                <w:color w:val="000000"/>
                <w:szCs w:val="28"/>
              </w:rPr>
              <w:t xml:space="preserve">Витрати на одного суб’єкта господарювання великого і середнього підприємництва, які виникають </w:t>
            </w:r>
            <w:r w:rsidR="00D27599" w:rsidRPr="003345B4">
              <w:rPr>
                <w:color w:val="000000"/>
                <w:szCs w:val="28"/>
              </w:rPr>
              <w:t>у</w:t>
            </w:r>
            <w:r w:rsidR="00F07441" w:rsidRPr="003345B4">
              <w:rPr>
                <w:color w:val="000000"/>
                <w:szCs w:val="28"/>
              </w:rPr>
              <w:t>наслідок дії регуляторного акта»</w:t>
            </w:r>
            <w:r w:rsidRPr="003345B4">
              <w:rPr>
                <w:color w:val="000000"/>
                <w:szCs w:val="28"/>
              </w:rPr>
              <w:t>)</w:t>
            </w:r>
          </w:p>
        </w:tc>
        <w:tc>
          <w:tcPr>
            <w:tcW w:w="4924" w:type="dxa"/>
            <w:shd w:val="clear" w:color="auto" w:fill="auto"/>
            <w:vAlign w:val="center"/>
          </w:tcPr>
          <w:p w:rsidR="0064291D" w:rsidRPr="00A800D8" w:rsidRDefault="0070010F" w:rsidP="0070010F">
            <w:pPr>
              <w:pStyle w:val="21"/>
              <w:spacing w:after="0" w:line="240" w:lineRule="auto"/>
              <w:jc w:val="both"/>
              <w:rPr>
                <w:szCs w:val="28"/>
              </w:rPr>
            </w:pPr>
            <w:r w:rsidRPr="00A800D8">
              <w:rPr>
                <w:szCs w:val="28"/>
              </w:rPr>
              <w:t>Часові витрати суб’єктів господарювання на проходження процедури погодження бланків свідоцтв про к</w:t>
            </w:r>
            <w:r w:rsidR="00A800D8" w:rsidRPr="00A800D8">
              <w:rPr>
                <w:szCs w:val="28"/>
              </w:rPr>
              <w:t>онструкції транспортного засобу</w:t>
            </w:r>
          </w:p>
          <w:p w:rsidR="004F2C25" w:rsidRPr="00A800D8" w:rsidRDefault="004F2C25" w:rsidP="001958C0">
            <w:pPr>
              <w:pStyle w:val="21"/>
              <w:spacing w:after="0" w:line="240" w:lineRule="auto"/>
              <w:jc w:val="center"/>
              <w:rPr>
                <w:szCs w:val="28"/>
              </w:rPr>
            </w:pPr>
          </w:p>
        </w:tc>
      </w:tr>
      <w:tr w:rsidR="0064291D" w:rsidRPr="003345B4">
        <w:tc>
          <w:tcPr>
            <w:tcW w:w="4924" w:type="dxa"/>
            <w:shd w:val="clear" w:color="auto" w:fill="auto"/>
          </w:tcPr>
          <w:p w:rsidR="0064291D" w:rsidRPr="003345B4" w:rsidRDefault="001A64A5" w:rsidP="00C57F4E">
            <w:pPr>
              <w:pStyle w:val="21"/>
              <w:spacing w:after="0" w:line="240" w:lineRule="auto"/>
              <w:jc w:val="both"/>
              <w:rPr>
                <w:color w:val="000000"/>
                <w:szCs w:val="28"/>
              </w:rPr>
            </w:pPr>
            <w:r w:rsidRPr="003345B4">
              <w:rPr>
                <w:color w:val="000000"/>
                <w:szCs w:val="28"/>
              </w:rPr>
              <w:t xml:space="preserve">Альтернатива 2. </w:t>
            </w:r>
            <w:r w:rsidR="002C6788" w:rsidRPr="003345B4">
              <w:rPr>
                <w:b/>
                <w:color w:val="000000"/>
                <w:szCs w:val="28"/>
              </w:rPr>
              <w:t>Обраний спосіб</w:t>
            </w:r>
            <w:r w:rsidR="002C6788" w:rsidRPr="003345B4">
              <w:rPr>
                <w:color w:val="000000"/>
                <w:szCs w:val="28"/>
              </w:rPr>
              <w:t xml:space="preserve"> (</w:t>
            </w:r>
            <w:r w:rsidRPr="003345B4">
              <w:rPr>
                <w:color w:val="000000"/>
                <w:szCs w:val="28"/>
              </w:rPr>
              <w:t xml:space="preserve">Сумарні витрати для суб’єктів господарювання великого і середнього підприємництва згідно з додатком 2 до Методики </w:t>
            </w:r>
            <w:r w:rsidR="00F07441" w:rsidRPr="003345B4">
              <w:rPr>
                <w:color w:val="000000"/>
                <w:szCs w:val="28"/>
              </w:rPr>
              <w:t>(рядок 11 таблиці «</w:t>
            </w:r>
            <w:r w:rsidRPr="003345B4">
              <w:rPr>
                <w:color w:val="000000"/>
                <w:szCs w:val="28"/>
              </w:rPr>
              <w:t xml:space="preserve">Витрати на одного суб’єкта господарювання великого і середнього підприємництва, які виникають </w:t>
            </w:r>
            <w:r w:rsidR="00D27599" w:rsidRPr="003345B4">
              <w:rPr>
                <w:color w:val="000000"/>
                <w:szCs w:val="28"/>
              </w:rPr>
              <w:t>у</w:t>
            </w:r>
            <w:r w:rsidR="00F07441" w:rsidRPr="003345B4">
              <w:rPr>
                <w:color w:val="000000"/>
                <w:szCs w:val="28"/>
              </w:rPr>
              <w:t>наслідок дії регуляторного акта»</w:t>
            </w:r>
            <w:r w:rsidRPr="003345B4">
              <w:rPr>
                <w:color w:val="000000"/>
                <w:szCs w:val="28"/>
              </w:rPr>
              <w:t>)</w:t>
            </w:r>
          </w:p>
        </w:tc>
        <w:tc>
          <w:tcPr>
            <w:tcW w:w="4924" w:type="dxa"/>
            <w:shd w:val="clear" w:color="auto" w:fill="auto"/>
            <w:vAlign w:val="center"/>
          </w:tcPr>
          <w:p w:rsidR="0070010F" w:rsidRPr="00A800D8" w:rsidRDefault="0070010F" w:rsidP="0070010F">
            <w:pPr>
              <w:pStyle w:val="21"/>
              <w:spacing w:after="0" w:line="240" w:lineRule="auto"/>
              <w:jc w:val="both"/>
              <w:rPr>
                <w:szCs w:val="28"/>
              </w:rPr>
            </w:pPr>
            <w:r w:rsidRPr="00A800D8">
              <w:rPr>
                <w:szCs w:val="28"/>
              </w:rPr>
              <w:t xml:space="preserve">Витрати великих та середніх суб’єктів господарювання становлять за перший рік </w:t>
            </w:r>
            <w:r w:rsidR="00A800D8" w:rsidRPr="00A800D8">
              <w:rPr>
                <w:szCs w:val="28"/>
              </w:rPr>
              <w:t xml:space="preserve">– </w:t>
            </w:r>
            <w:r w:rsidR="006F775A">
              <w:rPr>
                <w:szCs w:val="28"/>
              </w:rPr>
              <w:t>4</w:t>
            </w:r>
            <w:r w:rsidRPr="00A800D8">
              <w:rPr>
                <w:szCs w:val="28"/>
              </w:rPr>
              <w:t xml:space="preserve">069 </w:t>
            </w:r>
            <w:proofErr w:type="spellStart"/>
            <w:r w:rsidRPr="00A800D8">
              <w:rPr>
                <w:szCs w:val="28"/>
              </w:rPr>
              <w:t>грн</w:t>
            </w:r>
            <w:proofErr w:type="spellEnd"/>
            <w:r w:rsidR="00F64D1D">
              <w:rPr>
                <w:szCs w:val="28"/>
              </w:rPr>
              <w:t>,</w:t>
            </w:r>
            <w:r w:rsidRPr="00A800D8">
              <w:rPr>
                <w:szCs w:val="28"/>
              </w:rPr>
              <w:t xml:space="preserve"> </w:t>
            </w:r>
            <w:r w:rsidR="00F64D1D">
              <w:rPr>
                <w:szCs w:val="28"/>
              </w:rPr>
              <w:t>з</w:t>
            </w:r>
            <w:r w:rsidRPr="00A800D8">
              <w:rPr>
                <w:szCs w:val="28"/>
              </w:rPr>
              <w:t>а 5 років</w:t>
            </w:r>
            <w:r w:rsidR="00A800D8" w:rsidRPr="00A800D8">
              <w:rPr>
                <w:szCs w:val="28"/>
              </w:rPr>
              <w:t xml:space="preserve"> –</w:t>
            </w:r>
            <w:r w:rsidR="00F64D1D">
              <w:rPr>
                <w:szCs w:val="28"/>
              </w:rPr>
              <w:t xml:space="preserve"> </w:t>
            </w:r>
            <w:r w:rsidRPr="00A800D8">
              <w:rPr>
                <w:szCs w:val="28"/>
              </w:rPr>
              <w:t xml:space="preserve">20 345 </w:t>
            </w:r>
            <w:proofErr w:type="spellStart"/>
            <w:r w:rsidR="00A800D8" w:rsidRPr="00A800D8">
              <w:rPr>
                <w:szCs w:val="28"/>
              </w:rPr>
              <w:t>грн</w:t>
            </w:r>
            <w:proofErr w:type="spellEnd"/>
          </w:p>
          <w:p w:rsidR="0064291D" w:rsidRPr="00A800D8" w:rsidRDefault="0064291D" w:rsidP="00C664B5">
            <w:pPr>
              <w:pStyle w:val="21"/>
              <w:spacing w:after="0" w:line="240" w:lineRule="auto"/>
              <w:jc w:val="center"/>
              <w:rPr>
                <w:szCs w:val="28"/>
              </w:rPr>
            </w:pPr>
          </w:p>
        </w:tc>
      </w:tr>
    </w:tbl>
    <w:p w:rsidR="001A1558" w:rsidRPr="003345B4" w:rsidRDefault="001A1558" w:rsidP="005234B8">
      <w:pPr>
        <w:pStyle w:val="21"/>
        <w:spacing w:after="0" w:line="240" w:lineRule="auto"/>
        <w:ind w:firstLine="851"/>
        <w:jc w:val="center"/>
        <w:rPr>
          <w:b/>
          <w:color w:val="000000"/>
          <w:szCs w:val="28"/>
        </w:rPr>
      </w:pPr>
    </w:p>
    <w:p w:rsidR="005234B8" w:rsidRPr="003345B4" w:rsidRDefault="005234B8" w:rsidP="005234B8">
      <w:pPr>
        <w:pStyle w:val="21"/>
        <w:spacing w:after="0" w:line="240" w:lineRule="auto"/>
        <w:ind w:firstLine="851"/>
        <w:jc w:val="center"/>
        <w:rPr>
          <w:b/>
          <w:color w:val="000000"/>
          <w:szCs w:val="28"/>
        </w:rPr>
      </w:pPr>
      <w:r w:rsidRPr="003345B4">
        <w:rPr>
          <w:b/>
          <w:color w:val="000000"/>
          <w:szCs w:val="28"/>
        </w:rPr>
        <w:t>ІV. Вибір найбільш оптимального альтернативного способу досягнення цілей</w:t>
      </w:r>
    </w:p>
    <w:p w:rsidR="005234B8" w:rsidRPr="003345B4" w:rsidRDefault="005234B8" w:rsidP="005234B8">
      <w:pPr>
        <w:pStyle w:val="21"/>
        <w:spacing w:after="0" w:line="240" w:lineRule="auto"/>
        <w:ind w:firstLine="851"/>
        <w:jc w:val="center"/>
        <w:rPr>
          <w:b/>
          <w:color w:val="00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6"/>
        <w:gridCol w:w="826"/>
        <w:gridCol w:w="1725"/>
        <w:gridCol w:w="1558"/>
        <w:gridCol w:w="867"/>
        <w:gridCol w:w="2416"/>
      </w:tblGrid>
      <w:tr w:rsidR="005234B8" w:rsidRPr="003345B4">
        <w:tc>
          <w:tcPr>
            <w:tcW w:w="3282" w:type="dxa"/>
            <w:gridSpan w:val="2"/>
            <w:shd w:val="clear" w:color="auto" w:fill="auto"/>
          </w:tcPr>
          <w:p w:rsidR="005234B8" w:rsidRPr="003345B4" w:rsidRDefault="005234B8" w:rsidP="00A11DC4">
            <w:pPr>
              <w:pStyle w:val="21"/>
              <w:spacing w:after="0" w:line="240" w:lineRule="auto"/>
              <w:rPr>
                <w:b/>
                <w:color w:val="000000"/>
                <w:szCs w:val="28"/>
              </w:rPr>
            </w:pPr>
            <w:r w:rsidRPr="003345B4">
              <w:rPr>
                <w:b/>
                <w:color w:val="000000"/>
                <w:szCs w:val="28"/>
              </w:rPr>
              <w:t>Рейтинг результативності (досягнення цілей під час вирішення проблем)</w:t>
            </w:r>
          </w:p>
        </w:tc>
        <w:tc>
          <w:tcPr>
            <w:tcW w:w="3283" w:type="dxa"/>
            <w:gridSpan w:val="2"/>
            <w:shd w:val="clear" w:color="auto" w:fill="auto"/>
          </w:tcPr>
          <w:p w:rsidR="005234B8" w:rsidRPr="003345B4" w:rsidRDefault="005234B8" w:rsidP="00A11DC4">
            <w:pPr>
              <w:pStyle w:val="21"/>
              <w:spacing w:after="0" w:line="240" w:lineRule="auto"/>
              <w:rPr>
                <w:b/>
                <w:color w:val="000000"/>
                <w:szCs w:val="28"/>
              </w:rPr>
            </w:pPr>
            <w:r w:rsidRPr="003345B4">
              <w:rPr>
                <w:b/>
                <w:color w:val="000000"/>
                <w:szCs w:val="28"/>
              </w:rPr>
              <w:t>Бал результативності (за чотирибальною системою оцінки)</w:t>
            </w:r>
          </w:p>
        </w:tc>
        <w:tc>
          <w:tcPr>
            <w:tcW w:w="3283" w:type="dxa"/>
            <w:gridSpan w:val="2"/>
            <w:shd w:val="clear" w:color="auto" w:fill="auto"/>
          </w:tcPr>
          <w:p w:rsidR="005234B8" w:rsidRPr="003345B4" w:rsidRDefault="005234B8" w:rsidP="00A11DC4">
            <w:pPr>
              <w:pStyle w:val="21"/>
              <w:spacing w:after="0" w:line="240" w:lineRule="auto"/>
              <w:rPr>
                <w:b/>
                <w:color w:val="000000"/>
                <w:szCs w:val="28"/>
              </w:rPr>
            </w:pPr>
            <w:r w:rsidRPr="003345B4">
              <w:rPr>
                <w:b/>
                <w:color w:val="000000"/>
                <w:szCs w:val="28"/>
              </w:rPr>
              <w:t>Коментарі щодо присвоєння відповідного бала</w:t>
            </w:r>
          </w:p>
        </w:tc>
      </w:tr>
      <w:tr w:rsidR="00C57F4E" w:rsidRPr="003345B4">
        <w:tc>
          <w:tcPr>
            <w:tcW w:w="3282" w:type="dxa"/>
            <w:gridSpan w:val="2"/>
            <w:shd w:val="clear" w:color="auto" w:fill="auto"/>
          </w:tcPr>
          <w:p w:rsidR="00C57F4E" w:rsidRPr="00C57F4E" w:rsidRDefault="00C57F4E" w:rsidP="00C57F4E">
            <w:pPr>
              <w:pStyle w:val="21"/>
              <w:spacing w:after="0" w:line="240" w:lineRule="auto"/>
              <w:jc w:val="center"/>
              <w:rPr>
                <w:color w:val="000000"/>
                <w:szCs w:val="28"/>
              </w:rPr>
            </w:pPr>
            <w:r w:rsidRPr="00C57F4E">
              <w:rPr>
                <w:color w:val="000000"/>
                <w:szCs w:val="28"/>
              </w:rPr>
              <w:t>1</w:t>
            </w:r>
          </w:p>
        </w:tc>
        <w:tc>
          <w:tcPr>
            <w:tcW w:w="3283" w:type="dxa"/>
            <w:gridSpan w:val="2"/>
            <w:shd w:val="clear" w:color="auto" w:fill="auto"/>
          </w:tcPr>
          <w:p w:rsidR="00C57F4E" w:rsidRPr="00C57F4E" w:rsidRDefault="00C57F4E" w:rsidP="00C57F4E">
            <w:pPr>
              <w:pStyle w:val="21"/>
              <w:spacing w:after="0" w:line="240" w:lineRule="auto"/>
              <w:jc w:val="center"/>
              <w:rPr>
                <w:color w:val="000000"/>
                <w:szCs w:val="28"/>
              </w:rPr>
            </w:pPr>
            <w:r w:rsidRPr="00C57F4E">
              <w:rPr>
                <w:color w:val="000000"/>
                <w:szCs w:val="28"/>
              </w:rPr>
              <w:t>2</w:t>
            </w:r>
          </w:p>
        </w:tc>
        <w:tc>
          <w:tcPr>
            <w:tcW w:w="3283" w:type="dxa"/>
            <w:gridSpan w:val="2"/>
            <w:shd w:val="clear" w:color="auto" w:fill="auto"/>
          </w:tcPr>
          <w:p w:rsidR="00C57F4E" w:rsidRPr="00C57F4E" w:rsidRDefault="00C57F4E" w:rsidP="00C57F4E">
            <w:pPr>
              <w:pStyle w:val="21"/>
              <w:spacing w:after="0" w:line="240" w:lineRule="auto"/>
              <w:jc w:val="center"/>
              <w:rPr>
                <w:color w:val="000000"/>
                <w:szCs w:val="28"/>
              </w:rPr>
            </w:pPr>
            <w:r w:rsidRPr="00C57F4E">
              <w:rPr>
                <w:color w:val="000000"/>
                <w:szCs w:val="28"/>
              </w:rPr>
              <w:t>3</w:t>
            </w:r>
          </w:p>
        </w:tc>
      </w:tr>
      <w:tr w:rsidR="00684C67" w:rsidRPr="003345B4">
        <w:tc>
          <w:tcPr>
            <w:tcW w:w="3282" w:type="dxa"/>
            <w:gridSpan w:val="2"/>
            <w:shd w:val="clear" w:color="auto" w:fill="auto"/>
            <w:vAlign w:val="center"/>
          </w:tcPr>
          <w:p w:rsidR="00684C67" w:rsidRPr="00C57F4E" w:rsidRDefault="00684C67" w:rsidP="00A11DC4">
            <w:pPr>
              <w:pStyle w:val="2"/>
              <w:spacing w:after="0" w:line="240" w:lineRule="auto"/>
              <w:ind w:left="0"/>
              <w:rPr>
                <w:bCs/>
                <w:szCs w:val="28"/>
              </w:rPr>
            </w:pPr>
            <w:r w:rsidRPr="00C57F4E">
              <w:rPr>
                <w:bCs/>
                <w:szCs w:val="28"/>
              </w:rPr>
              <w:t>Збереження чинного регулювання</w:t>
            </w:r>
          </w:p>
        </w:tc>
        <w:tc>
          <w:tcPr>
            <w:tcW w:w="3283" w:type="dxa"/>
            <w:gridSpan w:val="2"/>
            <w:shd w:val="clear" w:color="auto" w:fill="auto"/>
            <w:vAlign w:val="center"/>
          </w:tcPr>
          <w:p w:rsidR="00684C67" w:rsidRPr="00C57F4E" w:rsidRDefault="00684C67" w:rsidP="00A11DC4">
            <w:pPr>
              <w:pStyle w:val="21"/>
              <w:spacing w:after="0" w:line="240" w:lineRule="auto"/>
              <w:jc w:val="center"/>
              <w:rPr>
                <w:color w:val="000000"/>
                <w:szCs w:val="28"/>
              </w:rPr>
            </w:pPr>
            <w:r w:rsidRPr="00C57F4E">
              <w:rPr>
                <w:color w:val="000000"/>
                <w:szCs w:val="28"/>
              </w:rPr>
              <w:t>1</w:t>
            </w:r>
          </w:p>
        </w:tc>
        <w:tc>
          <w:tcPr>
            <w:tcW w:w="3283" w:type="dxa"/>
            <w:gridSpan w:val="2"/>
            <w:shd w:val="clear" w:color="auto" w:fill="auto"/>
          </w:tcPr>
          <w:p w:rsidR="00684C67" w:rsidRPr="00C57F4E" w:rsidRDefault="006D7D13" w:rsidP="00F64D1D">
            <w:pPr>
              <w:pStyle w:val="21"/>
              <w:spacing w:after="0" w:line="240" w:lineRule="auto"/>
              <w:jc w:val="both"/>
              <w:rPr>
                <w:szCs w:val="28"/>
              </w:rPr>
            </w:pPr>
            <w:r w:rsidRPr="00C57F4E">
              <w:rPr>
                <w:szCs w:val="28"/>
              </w:rPr>
              <w:t xml:space="preserve">У разі збереження чинного регулювання </w:t>
            </w:r>
            <w:r w:rsidR="008D266E" w:rsidRPr="00C57F4E">
              <w:rPr>
                <w:szCs w:val="28"/>
              </w:rPr>
              <w:t xml:space="preserve">встановлена вартість надання послуг не </w:t>
            </w:r>
            <w:r w:rsidR="00F62AEF" w:rsidRPr="00C57F4E">
              <w:rPr>
                <w:szCs w:val="28"/>
              </w:rPr>
              <w:t>відповіда</w:t>
            </w:r>
            <w:r w:rsidR="00F64D1D">
              <w:rPr>
                <w:szCs w:val="28"/>
              </w:rPr>
              <w:t xml:space="preserve">тиме </w:t>
            </w:r>
            <w:r w:rsidR="00F62AEF" w:rsidRPr="00C57F4E">
              <w:rPr>
                <w:szCs w:val="28"/>
              </w:rPr>
              <w:t>собівартості та вартості бланкової продукції</w:t>
            </w:r>
            <w:r w:rsidR="00F64D1D">
              <w:rPr>
                <w:szCs w:val="28"/>
              </w:rPr>
              <w:t>, що</w:t>
            </w:r>
            <w:r w:rsidR="00F62AEF" w:rsidRPr="00C57F4E">
              <w:rPr>
                <w:szCs w:val="28"/>
              </w:rPr>
              <w:t xml:space="preserve"> </w:t>
            </w:r>
            <w:r w:rsidR="008D266E" w:rsidRPr="00C57F4E">
              <w:rPr>
                <w:szCs w:val="28"/>
              </w:rPr>
              <w:t>призводит</w:t>
            </w:r>
            <w:r w:rsidR="00F64D1D">
              <w:rPr>
                <w:szCs w:val="28"/>
              </w:rPr>
              <w:t>име</w:t>
            </w:r>
            <w:r w:rsidR="008D266E" w:rsidRPr="00C57F4E">
              <w:rPr>
                <w:szCs w:val="28"/>
              </w:rPr>
              <w:t xml:space="preserve"> до </w:t>
            </w:r>
            <w:r w:rsidR="008D266E" w:rsidRPr="00C57F4E">
              <w:rPr>
                <w:szCs w:val="28"/>
              </w:rPr>
              <w:lastRenderedPageBreak/>
              <w:t>неефективних витрат з державного бюджету</w:t>
            </w:r>
          </w:p>
        </w:tc>
      </w:tr>
      <w:tr w:rsidR="00C57F4E" w:rsidRPr="003345B4">
        <w:trPr>
          <w:trHeight w:val="198"/>
        </w:trPr>
        <w:tc>
          <w:tcPr>
            <w:tcW w:w="3282" w:type="dxa"/>
            <w:gridSpan w:val="2"/>
            <w:shd w:val="clear" w:color="auto" w:fill="auto"/>
            <w:vAlign w:val="center"/>
          </w:tcPr>
          <w:p w:rsidR="00C57F4E" w:rsidRPr="00C57F4E" w:rsidRDefault="00C57F4E" w:rsidP="00AE7B16">
            <w:pPr>
              <w:pStyle w:val="21"/>
              <w:spacing w:after="0" w:line="240" w:lineRule="auto"/>
              <w:rPr>
                <w:color w:val="000000"/>
                <w:szCs w:val="28"/>
              </w:rPr>
            </w:pPr>
            <w:r w:rsidRPr="00C57F4E">
              <w:rPr>
                <w:bCs/>
                <w:szCs w:val="28"/>
              </w:rPr>
              <w:lastRenderedPageBreak/>
              <w:t>Обраний спосіб</w:t>
            </w:r>
          </w:p>
        </w:tc>
        <w:tc>
          <w:tcPr>
            <w:tcW w:w="3283" w:type="dxa"/>
            <w:gridSpan w:val="2"/>
            <w:shd w:val="clear" w:color="auto" w:fill="auto"/>
            <w:vAlign w:val="center"/>
          </w:tcPr>
          <w:p w:rsidR="00C57F4E" w:rsidRPr="00C57F4E" w:rsidRDefault="00C57F4E" w:rsidP="00AE7B16">
            <w:pPr>
              <w:pStyle w:val="21"/>
              <w:spacing w:after="0" w:line="240" w:lineRule="auto"/>
              <w:jc w:val="center"/>
              <w:rPr>
                <w:color w:val="000000"/>
                <w:szCs w:val="28"/>
              </w:rPr>
            </w:pPr>
            <w:r w:rsidRPr="00C57F4E">
              <w:rPr>
                <w:color w:val="000000"/>
                <w:szCs w:val="28"/>
              </w:rPr>
              <w:t>4</w:t>
            </w:r>
          </w:p>
        </w:tc>
        <w:tc>
          <w:tcPr>
            <w:tcW w:w="3283" w:type="dxa"/>
            <w:gridSpan w:val="2"/>
            <w:shd w:val="clear" w:color="auto" w:fill="auto"/>
          </w:tcPr>
          <w:p w:rsidR="00C57F4E" w:rsidRPr="00C57F4E" w:rsidRDefault="00C57F4E" w:rsidP="00F64D1D">
            <w:pPr>
              <w:jc w:val="both"/>
              <w:rPr>
                <w:szCs w:val="28"/>
              </w:rPr>
            </w:pPr>
            <w:r w:rsidRPr="00A82C76">
              <w:rPr>
                <w:sz w:val="27"/>
                <w:szCs w:val="27"/>
              </w:rPr>
              <w:t>Прийняття акта дозволить визначити на законодавчому рівні вартість надання адміністративної послуги з урахування</w:t>
            </w:r>
            <w:r w:rsidR="00A82C76" w:rsidRPr="00A82C76">
              <w:rPr>
                <w:sz w:val="27"/>
                <w:szCs w:val="27"/>
              </w:rPr>
              <w:t>м</w:t>
            </w:r>
            <w:r w:rsidRPr="00A82C76">
              <w:rPr>
                <w:sz w:val="27"/>
                <w:szCs w:val="27"/>
              </w:rPr>
              <w:t xml:space="preserve"> мінімальної </w:t>
            </w:r>
            <w:r w:rsidR="009C0A63" w:rsidRPr="00A82C76">
              <w:rPr>
                <w:sz w:val="27"/>
                <w:szCs w:val="27"/>
              </w:rPr>
              <w:t>заробітної плати, крім того, вартість надання послуги буде приведен</w:t>
            </w:r>
            <w:r w:rsidR="00F64D1D" w:rsidRPr="00A82C76">
              <w:rPr>
                <w:sz w:val="27"/>
                <w:szCs w:val="27"/>
              </w:rPr>
              <w:t>о у відповідність</w:t>
            </w:r>
            <w:r w:rsidR="009C0A63" w:rsidRPr="00A82C76">
              <w:rPr>
                <w:sz w:val="27"/>
                <w:szCs w:val="27"/>
              </w:rPr>
              <w:t xml:space="preserve"> до рівня собівартості послуги та вартості бланкової продукції, що сприятиме наповненню державного бюджету та раціональному його використанню.</w:t>
            </w:r>
            <w:r w:rsidR="009C0A63" w:rsidRPr="00C57F4E">
              <w:rPr>
                <w:szCs w:val="28"/>
              </w:rPr>
              <w:t xml:space="preserve"> </w:t>
            </w:r>
            <w:r w:rsidR="009C0A63" w:rsidRPr="00A82C76">
              <w:rPr>
                <w:sz w:val="27"/>
                <w:szCs w:val="27"/>
              </w:rPr>
              <w:t>Зазначені дії забезпечать приведення законодавства України у відповідність до вимог положень Закону України «Про адміністративні послуги»</w:t>
            </w:r>
          </w:p>
        </w:tc>
      </w:tr>
      <w:tr w:rsidR="00137ED2" w:rsidRPr="003345B4">
        <w:tc>
          <w:tcPr>
            <w:tcW w:w="2456" w:type="dxa"/>
            <w:shd w:val="clear" w:color="auto" w:fill="auto"/>
          </w:tcPr>
          <w:p w:rsidR="005234B8" w:rsidRPr="003345B4" w:rsidRDefault="005234B8" w:rsidP="00A11DC4">
            <w:pPr>
              <w:pStyle w:val="21"/>
              <w:spacing w:after="0" w:line="240" w:lineRule="auto"/>
              <w:rPr>
                <w:b/>
                <w:color w:val="000000"/>
                <w:szCs w:val="28"/>
              </w:rPr>
            </w:pPr>
            <w:r w:rsidRPr="003345B4">
              <w:rPr>
                <w:b/>
                <w:color w:val="000000"/>
                <w:szCs w:val="28"/>
              </w:rPr>
              <w:t>Рейтинг результативності</w:t>
            </w:r>
          </w:p>
        </w:tc>
        <w:tc>
          <w:tcPr>
            <w:tcW w:w="2551" w:type="dxa"/>
            <w:gridSpan w:val="2"/>
            <w:shd w:val="clear" w:color="auto" w:fill="auto"/>
          </w:tcPr>
          <w:p w:rsidR="005234B8" w:rsidRPr="003345B4" w:rsidRDefault="005234B8" w:rsidP="00A11DC4">
            <w:pPr>
              <w:pStyle w:val="21"/>
              <w:spacing w:after="0" w:line="240" w:lineRule="auto"/>
              <w:rPr>
                <w:b/>
                <w:color w:val="000000"/>
                <w:szCs w:val="28"/>
              </w:rPr>
            </w:pPr>
            <w:r w:rsidRPr="003345B4">
              <w:rPr>
                <w:b/>
                <w:color w:val="000000"/>
                <w:szCs w:val="28"/>
              </w:rPr>
              <w:t>Вигоди (підсумок)</w:t>
            </w:r>
          </w:p>
        </w:tc>
        <w:tc>
          <w:tcPr>
            <w:tcW w:w="2425" w:type="dxa"/>
            <w:gridSpan w:val="2"/>
            <w:shd w:val="clear" w:color="auto" w:fill="auto"/>
          </w:tcPr>
          <w:p w:rsidR="005234B8" w:rsidRPr="003345B4" w:rsidRDefault="005234B8" w:rsidP="00A11DC4">
            <w:pPr>
              <w:pStyle w:val="21"/>
              <w:spacing w:after="0" w:line="240" w:lineRule="auto"/>
              <w:rPr>
                <w:b/>
                <w:color w:val="000000"/>
                <w:szCs w:val="28"/>
              </w:rPr>
            </w:pPr>
            <w:r w:rsidRPr="003345B4">
              <w:rPr>
                <w:b/>
                <w:color w:val="000000"/>
                <w:szCs w:val="28"/>
              </w:rPr>
              <w:t>Витрати (підсумок)</w:t>
            </w:r>
          </w:p>
        </w:tc>
        <w:tc>
          <w:tcPr>
            <w:tcW w:w="2416" w:type="dxa"/>
            <w:shd w:val="clear" w:color="auto" w:fill="auto"/>
          </w:tcPr>
          <w:p w:rsidR="005234B8" w:rsidRPr="003345B4" w:rsidRDefault="005234B8" w:rsidP="00C57F4E">
            <w:pPr>
              <w:pStyle w:val="21"/>
              <w:spacing w:after="0" w:line="240" w:lineRule="auto"/>
              <w:rPr>
                <w:b/>
                <w:color w:val="000000"/>
                <w:szCs w:val="28"/>
              </w:rPr>
            </w:pPr>
            <w:r w:rsidRPr="003345B4">
              <w:rPr>
                <w:b/>
                <w:color w:val="000000"/>
                <w:szCs w:val="28"/>
              </w:rPr>
              <w:t xml:space="preserve">Обґрунтування відповідного місця альтернативи </w:t>
            </w:r>
            <w:r w:rsidR="00C57F4E">
              <w:rPr>
                <w:b/>
                <w:color w:val="000000"/>
                <w:szCs w:val="28"/>
              </w:rPr>
              <w:t>в</w:t>
            </w:r>
            <w:r w:rsidRPr="003345B4">
              <w:rPr>
                <w:b/>
                <w:color w:val="000000"/>
                <w:szCs w:val="28"/>
              </w:rPr>
              <w:t xml:space="preserve"> </w:t>
            </w:r>
            <w:r w:rsidR="00303748" w:rsidRPr="003345B4">
              <w:rPr>
                <w:b/>
                <w:color w:val="000000"/>
                <w:szCs w:val="28"/>
              </w:rPr>
              <w:t>рейтингу</w:t>
            </w:r>
            <w:r w:rsidRPr="003345B4">
              <w:rPr>
                <w:b/>
                <w:color w:val="000000"/>
                <w:szCs w:val="28"/>
              </w:rPr>
              <w:t xml:space="preserve"> </w:t>
            </w:r>
          </w:p>
        </w:tc>
      </w:tr>
      <w:tr w:rsidR="00137ED2" w:rsidRPr="003345B4">
        <w:tc>
          <w:tcPr>
            <w:tcW w:w="2456" w:type="dxa"/>
            <w:shd w:val="clear" w:color="auto" w:fill="auto"/>
          </w:tcPr>
          <w:p w:rsidR="00303748" w:rsidRPr="00F254E1" w:rsidRDefault="00303748" w:rsidP="00A11DC4">
            <w:pPr>
              <w:pStyle w:val="2"/>
              <w:spacing w:after="0" w:line="240" w:lineRule="auto"/>
              <w:ind w:left="0"/>
              <w:jc w:val="both"/>
              <w:rPr>
                <w:bCs/>
                <w:szCs w:val="28"/>
              </w:rPr>
            </w:pPr>
            <w:r w:rsidRPr="00F254E1">
              <w:rPr>
                <w:bCs/>
                <w:szCs w:val="28"/>
              </w:rPr>
              <w:t>Збереження чинного регулювання</w:t>
            </w:r>
          </w:p>
        </w:tc>
        <w:tc>
          <w:tcPr>
            <w:tcW w:w="2551" w:type="dxa"/>
            <w:gridSpan w:val="2"/>
            <w:shd w:val="clear" w:color="auto" w:fill="auto"/>
          </w:tcPr>
          <w:p w:rsidR="00303748" w:rsidRPr="00F254E1" w:rsidRDefault="0012293E" w:rsidP="00A11DC4">
            <w:pPr>
              <w:pStyle w:val="21"/>
              <w:spacing w:after="0" w:line="240" w:lineRule="auto"/>
              <w:jc w:val="center"/>
              <w:rPr>
                <w:color w:val="000000"/>
                <w:szCs w:val="28"/>
              </w:rPr>
            </w:pPr>
            <w:r w:rsidRPr="00F254E1">
              <w:rPr>
                <w:color w:val="000000"/>
                <w:szCs w:val="28"/>
              </w:rPr>
              <w:t>Немає</w:t>
            </w:r>
          </w:p>
        </w:tc>
        <w:tc>
          <w:tcPr>
            <w:tcW w:w="2425" w:type="dxa"/>
            <w:gridSpan w:val="2"/>
            <w:shd w:val="clear" w:color="auto" w:fill="auto"/>
          </w:tcPr>
          <w:p w:rsidR="00303748" w:rsidRPr="00F254E1" w:rsidRDefault="00AD2C45" w:rsidP="00F64D1D">
            <w:pPr>
              <w:pStyle w:val="21"/>
              <w:spacing w:after="0" w:line="240" w:lineRule="auto"/>
              <w:jc w:val="both"/>
              <w:rPr>
                <w:color w:val="000000"/>
                <w:szCs w:val="28"/>
              </w:rPr>
            </w:pPr>
            <w:r w:rsidRPr="00F254E1">
              <w:rPr>
                <w:szCs w:val="28"/>
              </w:rPr>
              <w:t>У</w:t>
            </w:r>
            <w:r w:rsidR="008D266E" w:rsidRPr="00F254E1">
              <w:rPr>
                <w:szCs w:val="28"/>
              </w:rPr>
              <w:t xml:space="preserve">становлена вартість надання послуг призводить до неефективних витрат з державного бюджету </w:t>
            </w:r>
          </w:p>
        </w:tc>
        <w:tc>
          <w:tcPr>
            <w:tcW w:w="2416" w:type="dxa"/>
            <w:shd w:val="clear" w:color="auto" w:fill="auto"/>
          </w:tcPr>
          <w:p w:rsidR="00303748" w:rsidRPr="00F254E1" w:rsidRDefault="0076172A" w:rsidP="00A11DC4">
            <w:pPr>
              <w:pStyle w:val="21"/>
              <w:spacing w:after="0" w:line="240" w:lineRule="auto"/>
              <w:jc w:val="center"/>
              <w:rPr>
                <w:color w:val="000000"/>
                <w:szCs w:val="28"/>
              </w:rPr>
            </w:pPr>
            <w:r w:rsidRPr="00F254E1">
              <w:rPr>
                <w:color w:val="000000"/>
                <w:szCs w:val="28"/>
              </w:rPr>
              <w:t>Не усуває проблему</w:t>
            </w:r>
          </w:p>
        </w:tc>
      </w:tr>
      <w:tr w:rsidR="00137ED2" w:rsidRPr="003345B4">
        <w:tc>
          <w:tcPr>
            <w:tcW w:w="2456" w:type="dxa"/>
            <w:shd w:val="clear" w:color="auto" w:fill="auto"/>
          </w:tcPr>
          <w:p w:rsidR="00303748" w:rsidRPr="00F254E1" w:rsidRDefault="00303748" w:rsidP="00A11DC4">
            <w:pPr>
              <w:pStyle w:val="21"/>
              <w:spacing w:after="0" w:line="240" w:lineRule="auto"/>
              <w:rPr>
                <w:color w:val="000000"/>
                <w:szCs w:val="28"/>
              </w:rPr>
            </w:pPr>
            <w:r w:rsidRPr="00F254E1">
              <w:rPr>
                <w:bCs/>
                <w:szCs w:val="28"/>
              </w:rPr>
              <w:t>Обраний спосіб</w:t>
            </w:r>
          </w:p>
        </w:tc>
        <w:tc>
          <w:tcPr>
            <w:tcW w:w="2551" w:type="dxa"/>
            <w:gridSpan w:val="2"/>
            <w:shd w:val="clear" w:color="auto" w:fill="auto"/>
          </w:tcPr>
          <w:p w:rsidR="00A82C76" w:rsidRDefault="00390311" w:rsidP="00A82C76">
            <w:pPr>
              <w:jc w:val="both"/>
              <w:rPr>
                <w:szCs w:val="28"/>
              </w:rPr>
            </w:pPr>
            <w:r w:rsidRPr="00F254E1">
              <w:rPr>
                <w:szCs w:val="28"/>
              </w:rPr>
              <w:t xml:space="preserve">Підвищення якості  надання адміністративної послуги, приведення </w:t>
            </w:r>
            <w:r w:rsidR="00A82C76">
              <w:rPr>
                <w:szCs w:val="28"/>
              </w:rPr>
              <w:t xml:space="preserve">її </w:t>
            </w:r>
            <w:r w:rsidR="00A82C76">
              <w:rPr>
                <w:szCs w:val="28"/>
              </w:rPr>
              <w:t xml:space="preserve">вартості </w:t>
            </w:r>
            <w:r w:rsidR="00A82C76">
              <w:rPr>
                <w:szCs w:val="28"/>
              </w:rPr>
              <w:t xml:space="preserve">у </w:t>
            </w:r>
            <w:r w:rsidR="00A82C76">
              <w:rPr>
                <w:szCs w:val="28"/>
              </w:rPr>
              <w:br/>
            </w:r>
          </w:p>
          <w:p w:rsidR="00303748" w:rsidRPr="00F254E1" w:rsidRDefault="00390311" w:rsidP="00A82C76">
            <w:pPr>
              <w:jc w:val="both"/>
              <w:rPr>
                <w:szCs w:val="28"/>
              </w:rPr>
            </w:pPr>
            <w:r w:rsidRPr="00F254E1">
              <w:rPr>
                <w:szCs w:val="28"/>
              </w:rPr>
              <w:lastRenderedPageBreak/>
              <w:t>відповідність до собівартості, ефективне використання бюджетних коштів</w:t>
            </w:r>
          </w:p>
        </w:tc>
        <w:tc>
          <w:tcPr>
            <w:tcW w:w="2425" w:type="dxa"/>
            <w:gridSpan w:val="2"/>
            <w:shd w:val="clear" w:color="auto" w:fill="auto"/>
          </w:tcPr>
          <w:p w:rsidR="00303748" w:rsidRPr="00A800D8" w:rsidRDefault="0000236A" w:rsidP="0000236A">
            <w:pPr>
              <w:pStyle w:val="21"/>
              <w:spacing w:after="0" w:line="240" w:lineRule="auto"/>
              <w:jc w:val="both"/>
              <w:rPr>
                <w:b/>
                <w:szCs w:val="28"/>
              </w:rPr>
            </w:pPr>
            <w:r w:rsidRPr="00A800D8">
              <w:rPr>
                <w:szCs w:val="28"/>
              </w:rPr>
              <w:lastRenderedPageBreak/>
              <w:t>Витрати у суб’єктів господарювання наведені у відповідних таблицях</w:t>
            </w:r>
          </w:p>
        </w:tc>
        <w:tc>
          <w:tcPr>
            <w:tcW w:w="2416" w:type="dxa"/>
            <w:shd w:val="clear" w:color="auto" w:fill="auto"/>
          </w:tcPr>
          <w:p w:rsidR="00303748" w:rsidRPr="00F254E1" w:rsidRDefault="0076172A" w:rsidP="0076172A">
            <w:pPr>
              <w:pStyle w:val="21"/>
              <w:spacing w:after="0" w:line="240" w:lineRule="auto"/>
              <w:jc w:val="center"/>
              <w:rPr>
                <w:color w:val="000000"/>
                <w:szCs w:val="28"/>
              </w:rPr>
            </w:pPr>
            <w:r w:rsidRPr="00F254E1">
              <w:rPr>
                <w:color w:val="000000"/>
                <w:szCs w:val="28"/>
              </w:rPr>
              <w:t>Вирішує проблему</w:t>
            </w:r>
          </w:p>
        </w:tc>
      </w:tr>
    </w:tbl>
    <w:p w:rsidR="00E42816" w:rsidRPr="003345B4" w:rsidRDefault="00E42816" w:rsidP="00F07441">
      <w:pPr>
        <w:pStyle w:val="21"/>
        <w:spacing w:after="0" w:line="240" w:lineRule="auto"/>
        <w:rPr>
          <w:b/>
          <w:color w:val="00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2"/>
        <w:gridCol w:w="3283"/>
        <w:gridCol w:w="3283"/>
      </w:tblGrid>
      <w:tr w:rsidR="005234B8" w:rsidRPr="003345B4">
        <w:tc>
          <w:tcPr>
            <w:tcW w:w="3282" w:type="dxa"/>
            <w:shd w:val="clear" w:color="auto" w:fill="auto"/>
          </w:tcPr>
          <w:p w:rsidR="005234B8" w:rsidRPr="003345B4" w:rsidRDefault="003B772F" w:rsidP="00A11DC4">
            <w:pPr>
              <w:pStyle w:val="21"/>
              <w:spacing w:after="0" w:line="240" w:lineRule="auto"/>
              <w:jc w:val="center"/>
              <w:rPr>
                <w:b/>
                <w:color w:val="000000"/>
                <w:szCs w:val="28"/>
              </w:rPr>
            </w:pPr>
            <w:r w:rsidRPr="003345B4">
              <w:rPr>
                <w:b/>
                <w:color w:val="000000"/>
                <w:szCs w:val="28"/>
              </w:rPr>
              <w:t>Рейтинг</w:t>
            </w:r>
          </w:p>
        </w:tc>
        <w:tc>
          <w:tcPr>
            <w:tcW w:w="3283" w:type="dxa"/>
            <w:shd w:val="clear" w:color="auto" w:fill="auto"/>
          </w:tcPr>
          <w:p w:rsidR="005234B8" w:rsidRPr="003345B4" w:rsidRDefault="005234B8" w:rsidP="00A11DC4">
            <w:pPr>
              <w:pStyle w:val="21"/>
              <w:spacing w:after="0" w:line="240" w:lineRule="auto"/>
              <w:jc w:val="center"/>
              <w:rPr>
                <w:b/>
                <w:color w:val="000000"/>
                <w:szCs w:val="28"/>
              </w:rPr>
            </w:pPr>
            <w:r w:rsidRPr="003345B4">
              <w:rPr>
                <w:b/>
                <w:color w:val="000000"/>
                <w:szCs w:val="28"/>
              </w:rPr>
              <w:t>Аргументи щодо переваги обраної альтернативи/причини відмови від альтернативи</w:t>
            </w:r>
          </w:p>
        </w:tc>
        <w:tc>
          <w:tcPr>
            <w:tcW w:w="3283" w:type="dxa"/>
            <w:shd w:val="clear" w:color="auto" w:fill="auto"/>
          </w:tcPr>
          <w:p w:rsidR="005234B8" w:rsidRPr="003345B4" w:rsidRDefault="005234B8" w:rsidP="00A11DC4">
            <w:pPr>
              <w:pStyle w:val="21"/>
              <w:spacing w:after="0" w:line="240" w:lineRule="auto"/>
              <w:jc w:val="center"/>
              <w:rPr>
                <w:b/>
                <w:color w:val="000000"/>
                <w:szCs w:val="28"/>
              </w:rPr>
            </w:pPr>
            <w:r w:rsidRPr="003345B4">
              <w:rPr>
                <w:b/>
                <w:color w:val="000000"/>
                <w:szCs w:val="28"/>
              </w:rPr>
              <w:t>Оцінка ризику зовнішніх чинників на дію запропонованого регуляторного акта</w:t>
            </w:r>
          </w:p>
        </w:tc>
      </w:tr>
      <w:tr w:rsidR="0012293E" w:rsidRPr="003345B4">
        <w:tc>
          <w:tcPr>
            <w:tcW w:w="3282" w:type="dxa"/>
            <w:shd w:val="clear" w:color="auto" w:fill="auto"/>
          </w:tcPr>
          <w:p w:rsidR="0012293E" w:rsidRPr="00F254E1" w:rsidRDefault="0012293E" w:rsidP="0076172A">
            <w:pPr>
              <w:pStyle w:val="2"/>
              <w:spacing w:after="0" w:line="240" w:lineRule="auto"/>
              <w:ind w:left="0"/>
              <w:rPr>
                <w:bCs/>
                <w:szCs w:val="28"/>
              </w:rPr>
            </w:pPr>
            <w:r w:rsidRPr="00F254E1">
              <w:rPr>
                <w:bCs/>
                <w:szCs w:val="28"/>
              </w:rPr>
              <w:t>Збереження чинного регулювання</w:t>
            </w:r>
          </w:p>
        </w:tc>
        <w:tc>
          <w:tcPr>
            <w:tcW w:w="3283" w:type="dxa"/>
            <w:shd w:val="clear" w:color="auto" w:fill="auto"/>
          </w:tcPr>
          <w:p w:rsidR="00303983" w:rsidRPr="00F254E1" w:rsidRDefault="0012293E" w:rsidP="00303983">
            <w:pPr>
              <w:pStyle w:val="21"/>
              <w:spacing w:after="0" w:line="240" w:lineRule="auto"/>
              <w:jc w:val="both"/>
              <w:rPr>
                <w:szCs w:val="28"/>
              </w:rPr>
            </w:pPr>
            <w:r w:rsidRPr="00F254E1">
              <w:rPr>
                <w:color w:val="000000"/>
                <w:szCs w:val="28"/>
              </w:rPr>
              <w:t xml:space="preserve">Переваги відсутні. Відмова </w:t>
            </w:r>
            <w:r w:rsidR="00303983" w:rsidRPr="00F254E1">
              <w:rPr>
                <w:color w:val="000000"/>
                <w:szCs w:val="28"/>
              </w:rPr>
              <w:t xml:space="preserve">не </w:t>
            </w:r>
            <w:r w:rsidR="006B0085" w:rsidRPr="00F254E1">
              <w:rPr>
                <w:szCs w:val="28"/>
              </w:rPr>
              <w:t>д</w:t>
            </w:r>
            <w:r w:rsidRPr="00F254E1">
              <w:rPr>
                <w:szCs w:val="28"/>
              </w:rPr>
              <w:t xml:space="preserve">озволить вирішити питання </w:t>
            </w:r>
            <w:r w:rsidR="004B56B2" w:rsidRPr="00F254E1">
              <w:rPr>
                <w:szCs w:val="28"/>
              </w:rPr>
              <w:t xml:space="preserve">підвищення якості  надання адміністративної послуги, приведення вартості надання послуги </w:t>
            </w:r>
            <w:r w:rsidR="00F64D1D" w:rsidRPr="00F254E1">
              <w:rPr>
                <w:szCs w:val="28"/>
              </w:rPr>
              <w:t xml:space="preserve">у відповідність </w:t>
            </w:r>
            <w:r w:rsidR="004B56B2" w:rsidRPr="00F254E1">
              <w:rPr>
                <w:szCs w:val="28"/>
              </w:rPr>
              <w:t>до собівартості та ефективного використання бюджетних коштів</w:t>
            </w:r>
            <w:r w:rsidR="00303983" w:rsidRPr="00F254E1">
              <w:rPr>
                <w:szCs w:val="28"/>
              </w:rPr>
              <w:t>.</w:t>
            </w:r>
          </w:p>
          <w:p w:rsidR="0012293E" w:rsidRPr="00F254E1" w:rsidRDefault="004B56B2" w:rsidP="004B56B2">
            <w:pPr>
              <w:pStyle w:val="21"/>
              <w:spacing w:after="0" w:line="240" w:lineRule="auto"/>
              <w:jc w:val="both"/>
              <w:rPr>
                <w:szCs w:val="28"/>
              </w:rPr>
            </w:pPr>
            <w:r w:rsidRPr="00F254E1">
              <w:rPr>
                <w:szCs w:val="28"/>
              </w:rPr>
              <w:t>Неефективне використання коштів з</w:t>
            </w:r>
            <w:r w:rsidR="00303983" w:rsidRPr="00F254E1">
              <w:rPr>
                <w:szCs w:val="28"/>
              </w:rPr>
              <w:t xml:space="preserve"> </w:t>
            </w:r>
            <w:r w:rsidR="003F22BE" w:rsidRPr="00F254E1">
              <w:rPr>
                <w:szCs w:val="28"/>
              </w:rPr>
              <w:t>д</w:t>
            </w:r>
            <w:r w:rsidR="00303983" w:rsidRPr="00F254E1">
              <w:rPr>
                <w:szCs w:val="28"/>
              </w:rPr>
              <w:t xml:space="preserve">ержавного бюджету </w:t>
            </w:r>
            <w:r w:rsidR="00F67958" w:rsidRPr="00F254E1">
              <w:rPr>
                <w:szCs w:val="28"/>
              </w:rPr>
              <w:t>на</w:t>
            </w:r>
            <w:r w:rsidR="00303983" w:rsidRPr="00F254E1">
              <w:rPr>
                <w:szCs w:val="28"/>
              </w:rPr>
              <w:t xml:space="preserve"> надання послуг</w:t>
            </w:r>
          </w:p>
        </w:tc>
        <w:tc>
          <w:tcPr>
            <w:tcW w:w="3283" w:type="dxa"/>
            <w:shd w:val="clear" w:color="auto" w:fill="auto"/>
          </w:tcPr>
          <w:p w:rsidR="0012293E" w:rsidRPr="00F254E1" w:rsidRDefault="0012293E" w:rsidP="00A11DC4">
            <w:pPr>
              <w:pStyle w:val="21"/>
              <w:spacing w:after="0" w:line="240" w:lineRule="auto"/>
              <w:jc w:val="center"/>
              <w:rPr>
                <w:color w:val="000000"/>
                <w:szCs w:val="28"/>
              </w:rPr>
            </w:pPr>
            <w:r w:rsidRPr="00F254E1">
              <w:rPr>
                <w:color w:val="000000"/>
                <w:szCs w:val="28"/>
              </w:rPr>
              <w:t>Відсутні</w:t>
            </w:r>
          </w:p>
        </w:tc>
      </w:tr>
      <w:tr w:rsidR="0012293E" w:rsidRPr="003345B4">
        <w:tc>
          <w:tcPr>
            <w:tcW w:w="3282" w:type="dxa"/>
            <w:shd w:val="clear" w:color="auto" w:fill="auto"/>
          </w:tcPr>
          <w:p w:rsidR="0012293E" w:rsidRPr="00F254E1" w:rsidRDefault="0012293E" w:rsidP="0076172A">
            <w:pPr>
              <w:pStyle w:val="21"/>
              <w:spacing w:after="0" w:line="240" w:lineRule="auto"/>
              <w:rPr>
                <w:color w:val="000000"/>
                <w:szCs w:val="28"/>
              </w:rPr>
            </w:pPr>
            <w:r w:rsidRPr="00F254E1">
              <w:rPr>
                <w:bCs/>
                <w:szCs w:val="28"/>
              </w:rPr>
              <w:t>Обраний спосіб</w:t>
            </w:r>
          </w:p>
        </w:tc>
        <w:tc>
          <w:tcPr>
            <w:tcW w:w="3283" w:type="dxa"/>
            <w:shd w:val="clear" w:color="auto" w:fill="auto"/>
          </w:tcPr>
          <w:p w:rsidR="0012293E" w:rsidRPr="00F254E1" w:rsidRDefault="00F917D4" w:rsidP="004B56B2">
            <w:pPr>
              <w:jc w:val="both"/>
              <w:rPr>
                <w:color w:val="000000"/>
                <w:szCs w:val="28"/>
              </w:rPr>
            </w:pPr>
            <w:r w:rsidRPr="00F254E1">
              <w:rPr>
                <w:szCs w:val="28"/>
              </w:rPr>
              <w:t>Приведення п</w:t>
            </w:r>
            <w:r w:rsidR="00D27599" w:rsidRPr="00F254E1">
              <w:rPr>
                <w:szCs w:val="28"/>
              </w:rPr>
              <w:t>лат</w:t>
            </w:r>
            <w:r w:rsidRPr="00F254E1">
              <w:rPr>
                <w:szCs w:val="28"/>
              </w:rPr>
              <w:t>и</w:t>
            </w:r>
            <w:r w:rsidR="00D10978" w:rsidRPr="00F254E1">
              <w:rPr>
                <w:szCs w:val="28"/>
              </w:rPr>
              <w:t xml:space="preserve"> за надання послуг </w:t>
            </w:r>
            <w:r w:rsidR="00F64D1D">
              <w:rPr>
                <w:szCs w:val="28"/>
              </w:rPr>
              <w:t xml:space="preserve">у відповідність </w:t>
            </w:r>
            <w:r w:rsidR="00D10978" w:rsidRPr="00F254E1">
              <w:rPr>
                <w:szCs w:val="28"/>
              </w:rPr>
              <w:t xml:space="preserve">до </w:t>
            </w:r>
            <w:r w:rsidR="00D27599" w:rsidRPr="00F254E1">
              <w:rPr>
                <w:szCs w:val="28"/>
              </w:rPr>
              <w:t>рівня</w:t>
            </w:r>
            <w:r w:rsidR="004B56B2" w:rsidRPr="00F254E1">
              <w:rPr>
                <w:szCs w:val="28"/>
              </w:rPr>
              <w:t xml:space="preserve"> собівартості</w:t>
            </w:r>
            <w:r w:rsidR="00D10978" w:rsidRPr="00F254E1">
              <w:rPr>
                <w:szCs w:val="28"/>
              </w:rPr>
              <w:t>. Забезпечення введення на споживчий ринок України безпечної продукції. Зменшення негативного впливу автомобільного транспорту на навколишнє середовище та зниження аварійності на автомобільному транспорті</w:t>
            </w:r>
          </w:p>
        </w:tc>
        <w:tc>
          <w:tcPr>
            <w:tcW w:w="3283" w:type="dxa"/>
            <w:shd w:val="clear" w:color="auto" w:fill="auto"/>
          </w:tcPr>
          <w:p w:rsidR="0012293E" w:rsidRPr="00F254E1" w:rsidRDefault="0076172A" w:rsidP="00ED5B37">
            <w:pPr>
              <w:pStyle w:val="21"/>
              <w:spacing w:after="0" w:line="240" w:lineRule="auto"/>
              <w:jc w:val="center"/>
              <w:rPr>
                <w:color w:val="000000"/>
                <w:szCs w:val="28"/>
              </w:rPr>
            </w:pPr>
            <w:r w:rsidRPr="00F254E1">
              <w:rPr>
                <w:szCs w:val="28"/>
              </w:rPr>
              <w:t>Відсутні</w:t>
            </w:r>
            <w:r w:rsidR="00ED5B37" w:rsidRPr="00F254E1">
              <w:rPr>
                <w:szCs w:val="28"/>
              </w:rPr>
              <w:t xml:space="preserve"> </w:t>
            </w:r>
          </w:p>
        </w:tc>
      </w:tr>
    </w:tbl>
    <w:p w:rsidR="008C4E13" w:rsidRPr="003345B4" w:rsidRDefault="008C4E13" w:rsidP="003F22BE">
      <w:pPr>
        <w:pStyle w:val="21"/>
        <w:spacing w:after="0" w:line="240" w:lineRule="auto"/>
        <w:rPr>
          <w:b/>
          <w:color w:val="000000"/>
          <w:szCs w:val="28"/>
        </w:rPr>
      </w:pPr>
    </w:p>
    <w:p w:rsidR="00E34E7F" w:rsidRPr="00F64D1D" w:rsidRDefault="00E34E7F" w:rsidP="00F64D1D">
      <w:pPr>
        <w:pStyle w:val="21"/>
        <w:spacing w:after="0" w:line="240" w:lineRule="auto"/>
        <w:jc w:val="right"/>
        <w:rPr>
          <w:b/>
          <w:color w:val="000000"/>
          <w:szCs w:val="28"/>
        </w:rPr>
      </w:pPr>
      <w:r w:rsidRPr="003345B4">
        <w:rPr>
          <w:b/>
          <w:color w:val="000000"/>
          <w:szCs w:val="28"/>
        </w:rPr>
        <w:lastRenderedPageBreak/>
        <w:t>V. Механізм та заходи, які забезпечать розв’язання визначеної проблеми</w:t>
      </w:r>
    </w:p>
    <w:p w:rsidR="0029308A" w:rsidRPr="003345B4" w:rsidRDefault="0029308A" w:rsidP="00E44DC9">
      <w:pPr>
        <w:pStyle w:val="HTML"/>
        <w:shd w:val="clear" w:color="auto" w:fill="FFFFFF"/>
        <w:ind w:firstLine="709"/>
        <w:jc w:val="both"/>
        <w:textAlignment w:val="baseline"/>
        <w:rPr>
          <w:rFonts w:ascii="Times New Roman" w:hAnsi="Times New Roman"/>
          <w:color w:val="auto"/>
          <w:sz w:val="28"/>
          <w:szCs w:val="28"/>
        </w:rPr>
      </w:pPr>
      <w:r w:rsidRPr="003345B4">
        <w:rPr>
          <w:rFonts w:ascii="Times New Roman" w:hAnsi="Times New Roman"/>
          <w:color w:val="auto"/>
          <w:sz w:val="28"/>
          <w:szCs w:val="28"/>
        </w:rPr>
        <w:t xml:space="preserve">Механізмом, який забезпечить розв’язання визначеної проблеми, є </w:t>
      </w:r>
      <w:r w:rsidR="008C4E13">
        <w:rPr>
          <w:rFonts w:ascii="Times New Roman" w:hAnsi="Times New Roman"/>
          <w:color w:val="auto"/>
          <w:sz w:val="28"/>
          <w:szCs w:val="28"/>
        </w:rPr>
        <w:t>внесення</w:t>
      </w:r>
      <w:r w:rsidRPr="003345B4">
        <w:rPr>
          <w:rFonts w:ascii="Times New Roman" w:hAnsi="Times New Roman"/>
          <w:color w:val="auto"/>
          <w:sz w:val="28"/>
          <w:szCs w:val="28"/>
        </w:rPr>
        <w:t xml:space="preserve"> змін до Закону України «Про дорожній рух», що вирішить питання приведення вартості надання послуг </w:t>
      </w:r>
      <w:r w:rsidR="00F64D1D">
        <w:rPr>
          <w:rFonts w:ascii="Times New Roman" w:hAnsi="Times New Roman"/>
          <w:color w:val="auto"/>
          <w:sz w:val="28"/>
          <w:szCs w:val="28"/>
        </w:rPr>
        <w:t xml:space="preserve">у відповідність </w:t>
      </w:r>
      <w:r w:rsidRPr="003345B4">
        <w:rPr>
          <w:rFonts w:ascii="Times New Roman" w:hAnsi="Times New Roman"/>
          <w:color w:val="auto"/>
          <w:sz w:val="28"/>
          <w:szCs w:val="28"/>
        </w:rPr>
        <w:t xml:space="preserve">до </w:t>
      </w:r>
      <w:r w:rsidR="004B56B2">
        <w:rPr>
          <w:rFonts w:ascii="Times New Roman" w:hAnsi="Times New Roman"/>
          <w:color w:val="auto"/>
          <w:sz w:val="28"/>
          <w:szCs w:val="28"/>
        </w:rPr>
        <w:t>фактичної собівартості</w:t>
      </w:r>
      <w:r w:rsidRPr="003345B4">
        <w:rPr>
          <w:rFonts w:ascii="Times New Roman" w:hAnsi="Times New Roman"/>
          <w:color w:val="auto"/>
          <w:sz w:val="28"/>
          <w:szCs w:val="28"/>
        </w:rPr>
        <w:t xml:space="preserve">, що сприятиме наповненню </w:t>
      </w:r>
      <w:r w:rsidR="009A2173" w:rsidRPr="003345B4">
        <w:rPr>
          <w:rFonts w:ascii="Times New Roman" w:hAnsi="Times New Roman"/>
          <w:color w:val="auto"/>
          <w:sz w:val="28"/>
          <w:szCs w:val="28"/>
        </w:rPr>
        <w:t>д</w:t>
      </w:r>
      <w:r w:rsidRPr="003345B4">
        <w:rPr>
          <w:rFonts w:ascii="Times New Roman" w:hAnsi="Times New Roman"/>
          <w:color w:val="auto"/>
          <w:sz w:val="28"/>
          <w:szCs w:val="28"/>
        </w:rPr>
        <w:t xml:space="preserve">ержавного бюджету та </w:t>
      </w:r>
      <w:r w:rsidR="00D27599" w:rsidRPr="003345B4">
        <w:rPr>
          <w:rFonts w:ascii="Times New Roman" w:hAnsi="Times New Roman"/>
          <w:color w:val="auto"/>
          <w:sz w:val="28"/>
          <w:szCs w:val="28"/>
        </w:rPr>
        <w:t>зменшить</w:t>
      </w:r>
      <w:r w:rsidRPr="003345B4">
        <w:rPr>
          <w:rFonts w:ascii="Times New Roman" w:hAnsi="Times New Roman"/>
          <w:color w:val="auto"/>
          <w:sz w:val="28"/>
          <w:szCs w:val="28"/>
        </w:rPr>
        <w:t xml:space="preserve"> корупційні чинники в діяльності системи сервісних центрів М</w:t>
      </w:r>
      <w:r w:rsidR="00D27599" w:rsidRPr="003345B4">
        <w:rPr>
          <w:rFonts w:ascii="Times New Roman" w:hAnsi="Times New Roman"/>
          <w:color w:val="auto"/>
          <w:sz w:val="28"/>
          <w:szCs w:val="28"/>
        </w:rPr>
        <w:t>ВС</w:t>
      </w:r>
      <w:r w:rsidRPr="003345B4">
        <w:rPr>
          <w:rFonts w:ascii="Times New Roman" w:hAnsi="Times New Roman"/>
          <w:color w:val="auto"/>
          <w:sz w:val="28"/>
          <w:szCs w:val="28"/>
        </w:rPr>
        <w:t>. Крім того, на законодавчому рівні буде визначен</w:t>
      </w:r>
      <w:r w:rsidR="00D27599" w:rsidRPr="003345B4">
        <w:rPr>
          <w:rFonts w:ascii="Times New Roman" w:hAnsi="Times New Roman"/>
          <w:color w:val="auto"/>
          <w:sz w:val="28"/>
          <w:szCs w:val="28"/>
        </w:rPr>
        <w:t>о</w:t>
      </w:r>
      <w:r w:rsidRPr="003345B4">
        <w:rPr>
          <w:rFonts w:ascii="Times New Roman" w:hAnsi="Times New Roman"/>
          <w:color w:val="auto"/>
          <w:sz w:val="28"/>
          <w:szCs w:val="28"/>
        </w:rPr>
        <w:t xml:space="preserve"> перелік адміністративних послу</w:t>
      </w:r>
      <w:r w:rsidR="00E44DC9">
        <w:rPr>
          <w:rFonts w:ascii="Times New Roman" w:hAnsi="Times New Roman"/>
          <w:color w:val="auto"/>
          <w:sz w:val="28"/>
          <w:szCs w:val="28"/>
        </w:rPr>
        <w:t>г, які надаються територіальним</w:t>
      </w:r>
      <w:r w:rsidRPr="003345B4">
        <w:rPr>
          <w:rFonts w:ascii="Times New Roman" w:hAnsi="Times New Roman"/>
          <w:color w:val="auto"/>
          <w:sz w:val="28"/>
          <w:szCs w:val="28"/>
        </w:rPr>
        <w:t xml:space="preserve"> орган</w:t>
      </w:r>
      <w:r w:rsidR="00E44DC9">
        <w:rPr>
          <w:rFonts w:ascii="Times New Roman" w:hAnsi="Times New Roman"/>
          <w:color w:val="auto"/>
          <w:sz w:val="28"/>
          <w:szCs w:val="28"/>
        </w:rPr>
        <w:t>ом</w:t>
      </w:r>
      <w:r w:rsidRPr="003345B4">
        <w:rPr>
          <w:rFonts w:ascii="Times New Roman" w:hAnsi="Times New Roman"/>
          <w:color w:val="auto"/>
          <w:sz w:val="28"/>
          <w:szCs w:val="28"/>
        </w:rPr>
        <w:t xml:space="preserve"> </w:t>
      </w:r>
      <w:r w:rsidR="00D27599" w:rsidRPr="003345B4">
        <w:rPr>
          <w:rFonts w:ascii="Times New Roman" w:hAnsi="Times New Roman"/>
          <w:color w:val="auto"/>
          <w:sz w:val="28"/>
          <w:szCs w:val="28"/>
        </w:rPr>
        <w:t>МВС</w:t>
      </w:r>
      <w:r w:rsidRPr="003345B4">
        <w:rPr>
          <w:rFonts w:ascii="Times New Roman" w:hAnsi="Times New Roman"/>
          <w:color w:val="auto"/>
          <w:sz w:val="28"/>
          <w:szCs w:val="28"/>
        </w:rPr>
        <w:t xml:space="preserve">, а також </w:t>
      </w:r>
      <w:r w:rsidR="00D27599" w:rsidRPr="003345B4">
        <w:rPr>
          <w:rFonts w:ascii="Times New Roman" w:hAnsi="Times New Roman"/>
          <w:color w:val="auto"/>
          <w:sz w:val="28"/>
          <w:szCs w:val="28"/>
        </w:rPr>
        <w:t>установлено розмір</w:t>
      </w:r>
      <w:r w:rsidRPr="003345B4">
        <w:rPr>
          <w:rFonts w:ascii="Times New Roman" w:hAnsi="Times New Roman"/>
          <w:color w:val="auto"/>
          <w:sz w:val="28"/>
          <w:szCs w:val="28"/>
        </w:rPr>
        <w:t xml:space="preserve"> їх вартості в частині отримання погодження переобладнання транспортного засобу з видач</w:t>
      </w:r>
      <w:r w:rsidR="00D27599" w:rsidRPr="003345B4">
        <w:rPr>
          <w:rFonts w:ascii="Times New Roman" w:hAnsi="Times New Roman"/>
          <w:color w:val="auto"/>
          <w:sz w:val="28"/>
          <w:szCs w:val="28"/>
        </w:rPr>
        <w:t>е</w:t>
      </w:r>
      <w:r w:rsidRPr="003345B4">
        <w:rPr>
          <w:rFonts w:ascii="Times New Roman" w:hAnsi="Times New Roman"/>
          <w:color w:val="auto"/>
          <w:sz w:val="28"/>
          <w:szCs w:val="28"/>
        </w:rPr>
        <w:t>ю відповідного висновку.</w:t>
      </w:r>
    </w:p>
    <w:p w:rsidR="0029308A" w:rsidRPr="003345B4" w:rsidRDefault="0029308A" w:rsidP="0029308A">
      <w:pPr>
        <w:pStyle w:val="HTML"/>
        <w:shd w:val="clear" w:color="auto" w:fill="FFFFFF"/>
        <w:ind w:firstLine="709"/>
        <w:jc w:val="both"/>
        <w:textAlignment w:val="baseline"/>
        <w:rPr>
          <w:rFonts w:ascii="Times New Roman" w:hAnsi="Times New Roman"/>
          <w:color w:val="auto"/>
          <w:sz w:val="28"/>
          <w:szCs w:val="28"/>
        </w:rPr>
      </w:pPr>
      <w:r w:rsidRPr="003345B4">
        <w:rPr>
          <w:rFonts w:ascii="Times New Roman" w:hAnsi="Times New Roman"/>
          <w:color w:val="auto"/>
          <w:sz w:val="28"/>
          <w:szCs w:val="28"/>
        </w:rPr>
        <w:t xml:space="preserve">Дії суб’єктів звернення – </w:t>
      </w:r>
      <w:r w:rsidR="00BC3278">
        <w:rPr>
          <w:rFonts w:ascii="Times New Roman" w:hAnsi="Times New Roman"/>
          <w:color w:val="auto"/>
          <w:sz w:val="28"/>
          <w:szCs w:val="28"/>
        </w:rPr>
        <w:t xml:space="preserve">виконання положень регуляторного акта </w:t>
      </w:r>
      <w:r w:rsidR="00D27599" w:rsidRPr="003345B4">
        <w:rPr>
          <w:rFonts w:ascii="Times New Roman" w:hAnsi="Times New Roman"/>
          <w:color w:val="auto"/>
          <w:sz w:val="28"/>
          <w:szCs w:val="28"/>
        </w:rPr>
        <w:t>щодо</w:t>
      </w:r>
      <w:r w:rsidRPr="003345B4">
        <w:rPr>
          <w:rFonts w:ascii="Times New Roman" w:hAnsi="Times New Roman"/>
          <w:color w:val="auto"/>
          <w:sz w:val="28"/>
          <w:szCs w:val="28"/>
        </w:rPr>
        <w:t xml:space="preserve"> переобладнання транспортних засобів. </w:t>
      </w:r>
    </w:p>
    <w:p w:rsidR="00E34E7F" w:rsidRDefault="0029308A" w:rsidP="00F64D1D">
      <w:pPr>
        <w:pStyle w:val="HTML"/>
        <w:shd w:val="clear" w:color="auto" w:fill="FFFFFF"/>
        <w:ind w:firstLine="709"/>
        <w:jc w:val="both"/>
        <w:textAlignment w:val="baseline"/>
        <w:rPr>
          <w:rFonts w:ascii="Times New Roman" w:hAnsi="Times New Roman"/>
          <w:color w:val="auto"/>
          <w:sz w:val="28"/>
          <w:szCs w:val="28"/>
        </w:rPr>
      </w:pPr>
      <w:r w:rsidRPr="003345B4">
        <w:rPr>
          <w:rFonts w:ascii="Times New Roman" w:hAnsi="Times New Roman"/>
          <w:color w:val="auto"/>
          <w:sz w:val="28"/>
          <w:szCs w:val="28"/>
        </w:rPr>
        <w:t xml:space="preserve">Дії органів державної влади – </w:t>
      </w:r>
      <w:r w:rsidR="00BC3278">
        <w:rPr>
          <w:rFonts w:ascii="Times New Roman" w:hAnsi="Times New Roman"/>
          <w:color w:val="auto"/>
          <w:sz w:val="28"/>
          <w:szCs w:val="28"/>
        </w:rPr>
        <w:t xml:space="preserve">виконання положень регуляторного акта </w:t>
      </w:r>
      <w:r w:rsidRPr="003345B4">
        <w:rPr>
          <w:rFonts w:ascii="Times New Roman" w:hAnsi="Times New Roman"/>
          <w:color w:val="auto"/>
          <w:sz w:val="28"/>
          <w:szCs w:val="28"/>
        </w:rPr>
        <w:t xml:space="preserve">під час виконання своїх повноважень. </w:t>
      </w:r>
    </w:p>
    <w:p w:rsidR="00A82C76" w:rsidRPr="00F64D1D" w:rsidRDefault="00A82C76" w:rsidP="00F64D1D">
      <w:pPr>
        <w:pStyle w:val="HTML"/>
        <w:shd w:val="clear" w:color="auto" w:fill="FFFFFF"/>
        <w:ind w:firstLine="709"/>
        <w:jc w:val="both"/>
        <w:textAlignment w:val="baseline"/>
        <w:rPr>
          <w:rFonts w:ascii="Times New Roman" w:hAnsi="Times New Roman"/>
          <w:color w:val="auto"/>
          <w:sz w:val="28"/>
          <w:szCs w:val="28"/>
        </w:rPr>
      </w:pPr>
    </w:p>
    <w:p w:rsidR="00E20BD8" w:rsidRPr="00F64D1D" w:rsidRDefault="00E34E7F" w:rsidP="00F64D1D">
      <w:pPr>
        <w:pStyle w:val="21"/>
        <w:spacing w:after="0" w:line="240" w:lineRule="auto"/>
        <w:ind w:firstLine="851"/>
        <w:jc w:val="center"/>
        <w:rPr>
          <w:b/>
          <w:color w:val="000000"/>
          <w:szCs w:val="28"/>
        </w:rPr>
      </w:pPr>
      <w:r w:rsidRPr="003345B4">
        <w:rPr>
          <w:b/>
          <w:color w:val="000000"/>
          <w:szCs w:val="28"/>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E20BD8" w:rsidRPr="005D1BDB" w:rsidRDefault="00E20BD8" w:rsidP="00E20BD8">
      <w:pPr>
        <w:ind w:firstLine="720"/>
        <w:contextualSpacing/>
        <w:jc w:val="both"/>
        <w:rPr>
          <w:szCs w:val="28"/>
        </w:rPr>
      </w:pPr>
      <w:r w:rsidRPr="005D1BDB">
        <w:rPr>
          <w:szCs w:val="28"/>
        </w:rPr>
        <w:t>Державний орган, для якого здійснюється розрахунок вартості адміністрування регулювання:</w:t>
      </w:r>
    </w:p>
    <w:p w:rsidR="00795AF7" w:rsidRDefault="00795AF7" w:rsidP="00E20BD8">
      <w:pPr>
        <w:ind w:firstLine="720"/>
        <w:contextualSpacing/>
        <w:jc w:val="center"/>
        <w:rPr>
          <w:szCs w:val="28"/>
        </w:rPr>
      </w:pPr>
    </w:p>
    <w:p w:rsidR="00E20BD8" w:rsidRPr="005D1BDB" w:rsidRDefault="00E20BD8" w:rsidP="00E20BD8">
      <w:pPr>
        <w:ind w:firstLine="720"/>
        <w:contextualSpacing/>
        <w:jc w:val="center"/>
        <w:rPr>
          <w:szCs w:val="28"/>
        </w:rPr>
      </w:pPr>
      <w:r w:rsidRPr="005D1BDB">
        <w:rPr>
          <w:szCs w:val="28"/>
        </w:rPr>
        <w:t>Головний сервісний центр МВС</w:t>
      </w:r>
    </w:p>
    <w:p w:rsidR="00E20BD8" w:rsidRPr="005D1BDB" w:rsidRDefault="00E20BD8" w:rsidP="00E20BD8">
      <w:pPr>
        <w:ind w:left="2160" w:firstLine="720"/>
        <w:contextualSpacing/>
        <w:rPr>
          <w:szCs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559"/>
        <w:gridCol w:w="1701"/>
        <w:gridCol w:w="1276"/>
        <w:gridCol w:w="1417"/>
        <w:gridCol w:w="1843"/>
      </w:tblGrid>
      <w:tr w:rsidR="00E20BD8" w:rsidRPr="005D1BDB">
        <w:tc>
          <w:tcPr>
            <w:tcW w:w="2269" w:type="dxa"/>
            <w:shd w:val="clear" w:color="auto" w:fill="auto"/>
          </w:tcPr>
          <w:p w:rsidR="00E20BD8" w:rsidRPr="005D1BDB" w:rsidRDefault="00E20BD8" w:rsidP="00A30181">
            <w:pPr>
              <w:contextualSpacing/>
              <w:jc w:val="center"/>
              <w:rPr>
                <w:szCs w:val="28"/>
              </w:rPr>
            </w:pPr>
            <w:r w:rsidRPr="005D1BDB">
              <w:rPr>
                <w:szCs w:val="28"/>
              </w:rPr>
              <w:t>Процедура регулювання (розрахунок на одн</w:t>
            </w:r>
            <w:r w:rsidR="000C1F37">
              <w:rPr>
                <w:szCs w:val="28"/>
              </w:rPr>
              <w:t xml:space="preserve">ого типового суб’єкта звернення – </w:t>
            </w:r>
            <w:r w:rsidRPr="005D1BDB">
              <w:rPr>
                <w:szCs w:val="28"/>
              </w:rPr>
              <w:t>фізичну особу )</w:t>
            </w:r>
          </w:p>
        </w:tc>
        <w:tc>
          <w:tcPr>
            <w:tcW w:w="1559" w:type="dxa"/>
            <w:shd w:val="clear" w:color="auto" w:fill="auto"/>
          </w:tcPr>
          <w:p w:rsidR="00E20BD8" w:rsidRPr="005D1BDB" w:rsidRDefault="00E20BD8" w:rsidP="00A30181">
            <w:pPr>
              <w:contextualSpacing/>
              <w:jc w:val="center"/>
              <w:rPr>
                <w:szCs w:val="28"/>
              </w:rPr>
            </w:pPr>
            <w:r w:rsidRPr="005D1BDB">
              <w:rPr>
                <w:szCs w:val="28"/>
              </w:rPr>
              <w:t>Планові витрати часу на процедуру</w:t>
            </w:r>
          </w:p>
          <w:p w:rsidR="00E20BD8" w:rsidRPr="005D1BDB" w:rsidRDefault="00E20BD8" w:rsidP="00A30181">
            <w:pPr>
              <w:contextualSpacing/>
              <w:jc w:val="center"/>
              <w:rPr>
                <w:szCs w:val="28"/>
              </w:rPr>
            </w:pPr>
          </w:p>
        </w:tc>
        <w:tc>
          <w:tcPr>
            <w:tcW w:w="1701" w:type="dxa"/>
            <w:shd w:val="clear" w:color="auto" w:fill="auto"/>
          </w:tcPr>
          <w:p w:rsidR="00E20BD8" w:rsidRPr="005D1BDB" w:rsidRDefault="00E20BD8" w:rsidP="00A30181">
            <w:pPr>
              <w:ind w:left="-108" w:right="-107"/>
              <w:contextualSpacing/>
              <w:jc w:val="center"/>
              <w:rPr>
                <w:szCs w:val="28"/>
              </w:rPr>
            </w:pPr>
            <w:r w:rsidRPr="005D1BDB">
              <w:rPr>
                <w:szCs w:val="28"/>
              </w:rPr>
              <w:t xml:space="preserve">Вартість часу </w:t>
            </w:r>
            <w:r w:rsidR="00795AF7">
              <w:rPr>
                <w:szCs w:val="28"/>
              </w:rPr>
              <w:t>с</w:t>
            </w:r>
            <w:r w:rsidR="00EA1C2A">
              <w:rPr>
                <w:szCs w:val="28"/>
              </w:rPr>
              <w:t>півробітника</w:t>
            </w:r>
            <w:r w:rsidRPr="005D1BDB">
              <w:rPr>
                <w:szCs w:val="28"/>
              </w:rPr>
              <w:t xml:space="preserve"> органу державної влади відповідної категорії (заробітна плата)</w:t>
            </w:r>
          </w:p>
          <w:p w:rsidR="00E20BD8" w:rsidRPr="005D1BDB" w:rsidRDefault="00E20BD8" w:rsidP="00A30181">
            <w:pPr>
              <w:contextualSpacing/>
              <w:jc w:val="center"/>
              <w:rPr>
                <w:szCs w:val="28"/>
              </w:rPr>
            </w:pPr>
          </w:p>
        </w:tc>
        <w:tc>
          <w:tcPr>
            <w:tcW w:w="1276" w:type="dxa"/>
            <w:shd w:val="clear" w:color="auto" w:fill="auto"/>
          </w:tcPr>
          <w:p w:rsidR="00EA1C2A" w:rsidRDefault="00E20BD8" w:rsidP="00A30181">
            <w:pPr>
              <w:ind w:left="-108" w:right="-107"/>
              <w:contextualSpacing/>
              <w:jc w:val="center"/>
              <w:rPr>
                <w:szCs w:val="28"/>
              </w:rPr>
            </w:pPr>
            <w:r w:rsidRPr="005D1BDB">
              <w:rPr>
                <w:szCs w:val="28"/>
              </w:rPr>
              <w:t xml:space="preserve">Оцінка кількості процедур за рік, що </w:t>
            </w:r>
            <w:proofErr w:type="spellStart"/>
            <w:r w:rsidRPr="005D1BDB">
              <w:rPr>
                <w:szCs w:val="28"/>
              </w:rPr>
              <w:t>припа</w:t>
            </w:r>
            <w:r w:rsidR="00EA1C2A">
              <w:rPr>
                <w:szCs w:val="28"/>
              </w:rPr>
              <w:t>-</w:t>
            </w:r>
            <w:proofErr w:type="spellEnd"/>
          </w:p>
          <w:p w:rsidR="00E20BD8" w:rsidRPr="005D1BDB" w:rsidRDefault="00E20BD8" w:rsidP="00A30181">
            <w:pPr>
              <w:ind w:left="-108" w:right="-107"/>
              <w:contextualSpacing/>
              <w:jc w:val="center"/>
              <w:rPr>
                <w:szCs w:val="28"/>
              </w:rPr>
            </w:pPr>
            <w:r w:rsidRPr="005D1BDB">
              <w:rPr>
                <w:szCs w:val="28"/>
              </w:rPr>
              <w:t>дають на одного суб’єкта</w:t>
            </w:r>
          </w:p>
          <w:p w:rsidR="00E20BD8" w:rsidRPr="005D1BDB" w:rsidRDefault="00E20BD8" w:rsidP="00A30181">
            <w:pPr>
              <w:ind w:left="-108" w:right="-107"/>
              <w:contextualSpacing/>
              <w:jc w:val="center"/>
              <w:rPr>
                <w:szCs w:val="28"/>
              </w:rPr>
            </w:pPr>
          </w:p>
        </w:tc>
        <w:tc>
          <w:tcPr>
            <w:tcW w:w="1417" w:type="dxa"/>
            <w:shd w:val="clear" w:color="auto" w:fill="auto"/>
          </w:tcPr>
          <w:p w:rsidR="00E20BD8" w:rsidRPr="005D1BDB" w:rsidRDefault="00E20BD8" w:rsidP="00A30181">
            <w:pPr>
              <w:ind w:left="-108" w:right="-107"/>
              <w:contextualSpacing/>
              <w:jc w:val="center"/>
              <w:rPr>
                <w:szCs w:val="28"/>
              </w:rPr>
            </w:pPr>
            <w:r w:rsidRPr="005D1BDB">
              <w:rPr>
                <w:szCs w:val="28"/>
              </w:rPr>
              <w:t xml:space="preserve">Оцінка кількості  суб’єктів, що підпадають під дію процедури </w:t>
            </w:r>
            <w:proofErr w:type="spellStart"/>
            <w:r w:rsidRPr="005D1BDB">
              <w:rPr>
                <w:szCs w:val="28"/>
              </w:rPr>
              <w:t>регулюван-ня</w:t>
            </w:r>
            <w:proofErr w:type="spellEnd"/>
          </w:p>
          <w:p w:rsidR="00E20BD8" w:rsidRPr="005D1BDB" w:rsidRDefault="00E20BD8" w:rsidP="00A30181">
            <w:pPr>
              <w:ind w:left="-108" w:right="-107"/>
              <w:contextualSpacing/>
              <w:jc w:val="center"/>
              <w:rPr>
                <w:szCs w:val="28"/>
              </w:rPr>
            </w:pPr>
          </w:p>
        </w:tc>
        <w:tc>
          <w:tcPr>
            <w:tcW w:w="1843" w:type="dxa"/>
            <w:shd w:val="clear" w:color="auto" w:fill="auto"/>
          </w:tcPr>
          <w:p w:rsidR="00E20BD8" w:rsidRPr="005D1BDB" w:rsidRDefault="00E20BD8" w:rsidP="00A30181">
            <w:pPr>
              <w:ind w:left="-108" w:right="-108"/>
              <w:contextualSpacing/>
              <w:jc w:val="center"/>
              <w:rPr>
                <w:szCs w:val="28"/>
              </w:rPr>
            </w:pPr>
            <w:r w:rsidRPr="005D1BDB">
              <w:rPr>
                <w:szCs w:val="28"/>
              </w:rPr>
              <w:t xml:space="preserve">Витрати на </w:t>
            </w:r>
            <w:proofErr w:type="spellStart"/>
            <w:r w:rsidRPr="005D1BDB">
              <w:rPr>
                <w:szCs w:val="28"/>
              </w:rPr>
              <w:t>адміністру-вання</w:t>
            </w:r>
            <w:proofErr w:type="spellEnd"/>
            <w:r w:rsidRPr="005D1BDB">
              <w:rPr>
                <w:szCs w:val="28"/>
              </w:rPr>
              <w:t xml:space="preserve"> регулювання* (за рік), гривень</w:t>
            </w:r>
          </w:p>
          <w:p w:rsidR="00E20BD8" w:rsidRPr="005D1BDB" w:rsidRDefault="00E20BD8" w:rsidP="00A30181">
            <w:pPr>
              <w:contextualSpacing/>
              <w:jc w:val="center"/>
              <w:rPr>
                <w:szCs w:val="28"/>
              </w:rPr>
            </w:pPr>
          </w:p>
        </w:tc>
      </w:tr>
      <w:tr w:rsidR="009249DB" w:rsidRPr="005D1BDB">
        <w:tc>
          <w:tcPr>
            <w:tcW w:w="2269" w:type="dxa"/>
            <w:shd w:val="clear" w:color="auto" w:fill="auto"/>
          </w:tcPr>
          <w:p w:rsidR="009249DB" w:rsidRPr="005D1BDB" w:rsidRDefault="009249DB" w:rsidP="00A30181">
            <w:pPr>
              <w:contextualSpacing/>
              <w:jc w:val="center"/>
              <w:rPr>
                <w:szCs w:val="28"/>
              </w:rPr>
            </w:pPr>
            <w:r>
              <w:rPr>
                <w:szCs w:val="28"/>
              </w:rPr>
              <w:t>1</w:t>
            </w:r>
          </w:p>
        </w:tc>
        <w:tc>
          <w:tcPr>
            <w:tcW w:w="1559" w:type="dxa"/>
            <w:shd w:val="clear" w:color="auto" w:fill="auto"/>
          </w:tcPr>
          <w:p w:rsidR="009249DB" w:rsidRPr="005D1BDB" w:rsidRDefault="009249DB" w:rsidP="00A30181">
            <w:pPr>
              <w:contextualSpacing/>
              <w:jc w:val="center"/>
              <w:rPr>
                <w:szCs w:val="28"/>
              </w:rPr>
            </w:pPr>
            <w:r>
              <w:rPr>
                <w:szCs w:val="28"/>
              </w:rPr>
              <w:t>2</w:t>
            </w:r>
          </w:p>
        </w:tc>
        <w:tc>
          <w:tcPr>
            <w:tcW w:w="1701" w:type="dxa"/>
            <w:shd w:val="clear" w:color="auto" w:fill="auto"/>
          </w:tcPr>
          <w:p w:rsidR="009249DB" w:rsidRPr="005D1BDB" w:rsidRDefault="009249DB" w:rsidP="00A30181">
            <w:pPr>
              <w:ind w:left="-108" w:right="-107"/>
              <w:contextualSpacing/>
              <w:jc w:val="center"/>
              <w:rPr>
                <w:szCs w:val="28"/>
              </w:rPr>
            </w:pPr>
            <w:r>
              <w:rPr>
                <w:szCs w:val="28"/>
              </w:rPr>
              <w:t>3</w:t>
            </w:r>
          </w:p>
        </w:tc>
        <w:tc>
          <w:tcPr>
            <w:tcW w:w="1276" w:type="dxa"/>
            <w:shd w:val="clear" w:color="auto" w:fill="auto"/>
          </w:tcPr>
          <w:p w:rsidR="009249DB" w:rsidRPr="005D1BDB" w:rsidRDefault="009249DB" w:rsidP="00A30181">
            <w:pPr>
              <w:ind w:left="-108" w:right="-107"/>
              <w:contextualSpacing/>
              <w:jc w:val="center"/>
              <w:rPr>
                <w:szCs w:val="28"/>
              </w:rPr>
            </w:pPr>
            <w:r>
              <w:rPr>
                <w:szCs w:val="28"/>
              </w:rPr>
              <w:t>4</w:t>
            </w:r>
          </w:p>
        </w:tc>
        <w:tc>
          <w:tcPr>
            <w:tcW w:w="1417" w:type="dxa"/>
            <w:shd w:val="clear" w:color="auto" w:fill="auto"/>
          </w:tcPr>
          <w:p w:rsidR="009249DB" w:rsidRPr="005D1BDB" w:rsidRDefault="009249DB" w:rsidP="00A30181">
            <w:pPr>
              <w:ind w:left="-108" w:right="-107"/>
              <w:contextualSpacing/>
              <w:jc w:val="center"/>
              <w:rPr>
                <w:szCs w:val="28"/>
              </w:rPr>
            </w:pPr>
            <w:r>
              <w:rPr>
                <w:szCs w:val="28"/>
              </w:rPr>
              <w:t>5</w:t>
            </w:r>
          </w:p>
        </w:tc>
        <w:tc>
          <w:tcPr>
            <w:tcW w:w="1843" w:type="dxa"/>
            <w:shd w:val="clear" w:color="auto" w:fill="auto"/>
          </w:tcPr>
          <w:p w:rsidR="009249DB" w:rsidRPr="005D1BDB" w:rsidRDefault="009249DB" w:rsidP="00A30181">
            <w:pPr>
              <w:ind w:left="-108" w:right="-108"/>
              <w:contextualSpacing/>
              <w:jc w:val="center"/>
              <w:rPr>
                <w:szCs w:val="28"/>
              </w:rPr>
            </w:pPr>
            <w:r>
              <w:rPr>
                <w:szCs w:val="28"/>
              </w:rPr>
              <w:t>6</w:t>
            </w:r>
          </w:p>
        </w:tc>
      </w:tr>
      <w:tr w:rsidR="00E20BD8" w:rsidRPr="005D1BDB">
        <w:tc>
          <w:tcPr>
            <w:tcW w:w="2269" w:type="dxa"/>
            <w:shd w:val="clear" w:color="auto" w:fill="auto"/>
          </w:tcPr>
          <w:p w:rsidR="00E20BD8" w:rsidRPr="005D1BDB" w:rsidRDefault="00E20BD8" w:rsidP="00A30181">
            <w:pPr>
              <w:contextualSpacing/>
              <w:rPr>
                <w:szCs w:val="28"/>
              </w:rPr>
            </w:pPr>
            <w:r w:rsidRPr="005D1BDB">
              <w:rPr>
                <w:szCs w:val="28"/>
              </w:rPr>
              <w:t>1. Облік суб’єкта господарювання, що перебуває у сфері регулювання</w:t>
            </w:r>
          </w:p>
        </w:tc>
        <w:tc>
          <w:tcPr>
            <w:tcW w:w="1559" w:type="dxa"/>
            <w:shd w:val="clear" w:color="auto" w:fill="auto"/>
          </w:tcPr>
          <w:p w:rsidR="00E20BD8" w:rsidRPr="005D1BDB" w:rsidRDefault="00E20BD8" w:rsidP="00A30181">
            <w:pPr>
              <w:contextualSpacing/>
              <w:jc w:val="center"/>
              <w:rPr>
                <w:szCs w:val="28"/>
              </w:rPr>
            </w:pPr>
            <w:r w:rsidRPr="005D1BDB">
              <w:rPr>
                <w:szCs w:val="28"/>
              </w:rPr>
              <w:t>Х</w:t>
            </w:r>
          </w:p>
        </w:tc>
        <w:tc>
          <w:tcPr>
            <w:tcW w:w="1701" w:type="dxa"/>
            <w:shd w:val="clear" w:color="auto" w:fill="auto"/>
          </w:tcPr>
          <w:p w:rsidR="00E20BD8" w:rsidRPr="005D1BDB" w:rsidRDefault="00E20BD8" w:rsidP="00A30181">
            <w:pPr>
              <w:contextualSpacing/>
              <w:jc w:val="center"/>
              <w:rPr>
                <w:szCs w:val="28"/>
              </w:rPr>
            </w:pPr>
            <w:r w:rsidRPr="005D1BDB">
              <w:rPr>
                <w:szCs w:val="28"/>
              </w:rPr>
              <w:t>Х</w:t>
            </w:r>
          </w:p>
        </w:tc>
        <w:tc>
          <w:tcPr>
            <w:tcW w:w="1276" w:type="dxa"/>
            <w:shd w:val="clear" w:color="auto" w:fill="auto"/>
          </w:tcPr>
          <w:p w:rsidR="00E20BD8" w:rsidRPr="005D1BDB" w:rsidRDefault="00E20BD8" w:rsidP="00A30181">
            <w:pPr>
              <w:contextualSpacing/>
              <w:jc w:val="center"/>
              <w:rPr>
                <w:szCs w:val="28"/>
              </w:rPr>
            </w:pPr>
            <w:r w:rsidRPr="005D1BDB">
              <w:rPr>
                <w:szCs w:val="28"/>
              </w:rPr>
              <w:t>Х</w:t>
            </w:r>
          </w:p>
        </w:tc>
        <w:tc>
          <w:tcPr>
            <w:tcW w:w="1417" w:type="dxa"/>
            <w:shd w:val="clear" w:color="auto" w:fill="auto"/>
          </w:tcPr>
          <w:p w:rsidR="00E20BD8" w:rsidRPr="005D1BDB" w:rsidRDefault="00E20BD8" w:rsidP="00A30181">
            <w:pPr>
              <w:contextualSpacing/>
              <w:jc w:val="center"/>
              <w:rPr>
                <w:szCs w:val="28"/>
              </w:rPr>
            </w:pPr>
            <w:r w:rsidRPr="005D1BDB">
              <w:rPr>
                <w:szCs w:val="28"/>
              </w:rPr>
              <w:t>Х</w:t>
            </w:r>
          </w:p>
        </w:tc>
        <w:tc>
          <w:tcPr>
            <w:tcW w:w="1843" w:type="dxa"/>
            <w:shd w:val="clear" w:color="auto" w:fill="auto"/>
          </w:tcPr>
          <w:p w:rsidR="00E20BD8" w:rsidRPr="005D1BDB" w:rsidRDefault="00E20BD8" w:rsidP="00A30181">
            <w:pPr>
              <w:contextualSpacing/>
              <w:jc w:val="center"/>
              <w:rPr>
                <w:szCs w:val="28"/>
              </w:rPr>
            </w:pPr>
            <w:r w:rsidRPr="005D1BDB">
              <w:rPr>
                <w:szCs w:val="28"/>
              </w:rPr>
              <w:t>Х</w:t>
            </w:r>
          </w:p>
        </w:tc>
      </w:tr>
      <w:tr w:rsidR="00E20BD8" w:rsidRPr="005D1BDB">
        <w:tc>
          <w:tcPr>
            <w:tcW w:w="2269" w:type="dxa"/>
            <w:shd w:val="clear" w:color="auto" w:fill="auto"/>
          </w:tcPr>
          <w:p w:rsidR="00E20BD8" w:rsidRPr="005D1BDB" w:rsidRDefault="00E20BD8" w:rsidP="009249DB">
            <w:pPr>
              <w:contextualSpacing/>
              <w:rPr>
                <w:szCs w:val="28"/>
              </w:rPr>
            </w:pPr>
            <w:r w:rsidRPr="005D1BDB">
              <w:rPr>
                <w:szCs w:val="28"/>
              </w:rPr>
              <w:t xml:space="preserve">2. Поточний контроль за суб’єктом господарювання, </w:t>
            </w:r>
            <w:r w:rsidRPr="005D1BDB">
              <w:rPr>
                <w:szCs w:val="28"/>
              </w:rPr>
              <w:lastRenderedPageBreak/>
              <w:t xml:space="preserve">що перебуває у сфері </w:t>
            </w:r>
            <w:r w:rsidR="00A800D8" w:rsidRPr="005D1BDB">
              <w:rPr>
                <w:szCs w:val="28"/>
              </w:rPr>
              <w:t>регулювання, у тому числі:</w:t>
            </w:r>
          </w:p>
        </w:tc>
        <w:tc>
          <w:tcPr>
            <w:tcW w:w="1559" w:type="dxa"/>
            <w:shd w:val="clear" w:color="auto" w:fill="auto"/>
          </w:tcPr>
          <w:p w:rsidR="00E20BD8" w:rsidRPr="005D1BDB" w:rsidRDefault="00E20BD8" w:rsidP="00A30181">
            <w:pPr>
              <w:contextualSpacing/>
              <w:jc w:val="center"/>
              <w:rPr>
                <w:szCs w:val="28"/>
              </w:rPr>
            </w:pPr>
            <w:r w:rsidRPr="005D1BDB">
              <w:rPr>
                <w:szCs w:val="28"/>
              </w:rPr>
              <w:lastRenderedPageBreak/>
              <w:t>Х</w:t>
            </w:r>
          </w:p>
        </w:tc>
        <w:tc>
          <w:tcPr>
            <w:tcW w:w="1701" w:type="dxa"/>
            <w:shd w:val="clear" w:color="auto" w:fill="auto"/>
          </w:tcPr>
          <w:p w:rsidR="00E20BD8" w:rsidRPr="005D1BDB" w:rsidRDefault="00E20BD8" w:rsidP="00A30181">
            <w:pPr>
              <w:contextualSpacing/>
              <w:jc w:val="center"/>
              <w:rPr>
                <w:szCs w:val="28"/>
              </w:rPr>
            </w:pPr>
            <w:r w:rsidRPr="005D1BDB">
              <w:rPr>
                <w:szCs w:val="28"/>
              </w:rPr>
              <w:t>Х</w:t>
            </w:r>
          </w:p>
        </w:tc>
        <w:tc>
          <w:tcPr>
            <w:tcW w:w="1276" w:type="dxa"/>
            <w:shd w:val="clear" w:color="auto" w:fill="auto"/>
          </w:tcPr>
          <w:p w:rsidR="00E20BD8" w:rsidRPr="005D1BDB" w:rsidRDefault="00E20BD8" w:rsidP="00A30181">
            <w:pPr>
              <w:contextualSpacing/>
              <w:jc w:val="center"/>
              <w:rPr>
                <w:szCs w:val="28"/>
              </w:rPr>
            </w:pPr>
            <w:r w:rsidRPr="005D1BDB">
              <w:rPr>
                <w:szCs w:val="28"/>
              </w:rPr>
              <w:t>Х</w:t>
            </w:r>
          </w:p>
        </w:tc>
        <w:tc>
          <w:tcPr>
            <w:tcW w:w="1417" w:type="dxa"/>
            <w:shd w:val="clear" w:color="auto" w:fill="auto"/>
          </w:tcPr>
          <w:p w:rsidR="00E20BD8" w:rsidRPr="005D1BDB" w:rsidRDefault="00E20BD8" w:rsidP="00A30181">
            <w:pPr>
              <w:contextualSpacing/>
              <w:jc w:val="center"/>
              <w:rPr>
                <w:szCs w:val="28"/>
              </w:rPr>
            </w:pPr>
            <w:r w:rsidRPr="005D1BDB">
              <w:rPr>
                <w:szCs w:val="28"/>
              </w:rPr>
              <w:t>Х</w:t>
            </w:r>
          </w:p>
        </w:tc>
        <w:tc>
          <w:tcPr>
            <w:tcW w:w="1843" w:type="dxa"/>
            <w:shd w:val="clear" w:color="auto" w:fill="auto"/>
          </w:tcPr>
          <w:p w:rsidR="00E20BD8" w:rsidRPr="005D1BDB" w:rsidRDefault="00E20BD8" w:rsidP="00A30181">
            <w:pPr>
              <w:contextualSpacing/>
              <w:jc w:val="center"/>
              <w:rPr>
                <w:szCs w:val="28"/>
              </w:rPr>
            </w:pPr>
            <w:r w:rsidRPr="005D1BDB">
              <w:rPr>
                <w:szCs w:val="28"/>
              </w:rPr>
              <w:t>Х</w:t>
            </w:r>
          </w:p>
        </w:tc>
      </w:tr>
      <w:tr w:rsidR="00E20BD8" w:rsidRPr="005D1BDB">
        <w:tc>
          <w:tcPr>
            <w:tcW w:w="2269" w:type="dxa"/>
            <w:shd w:val="clear" w:color="auto" w:fill="auto"/>
          </w:tcPr>
          <w:p w:rsidR="00E20BD8" w:rsidRPr="005D1BDB" w:rsidRDefault="00E20BD8" w:rsidP="00A30181">
            <w:pPr>
              <w:contextualSpacing/>
              <w:jc w:val="both"/>
              <w:rPr>
                <w:szCs w:val="28"/>
              </w:rPr>
            </w:pPr>
            <w:r w:rsidRPr="005D1BDB">
              <w:rPr>
                <w:szCs w:val="28"/>
              </w:rPr>
              <w:lastRenderedPageBreak/>
              <w:t>камеральні</w:t>
            </w:r>
          </w:p>
        </w:tc>
        <w:tc>
          <w:tcPr>
            <w:tcW w:w="1559" w:type="dxa"/>
            <w:shd w:val="clear" w:color="auto" w:fill="auto"/>
          </w:tcPr>
          <w:p w:rsidR="00E20BD8" w:rsidRPr="005D1BDB" w:rsidRDefault="00E20BD8" w:rsidP="00A30181">
            <w:pPr>
              <w:contextualSpacing/>
              <w:jc w:val="center"/>
              <w:rPr>
                <w:szCs w:val="28"/>
              </w:rPr>
            </w:pPr>
            <w:r w:rsidRPr="005D1BDB">
              <w:rPr>
                <w:szCs w:val="28"/>
              </w:rPr>
              <w:t>Х</w:t>
            </w:r>
          </w:p>
        </w:tc>
        <w:tc>
          <w:tcPr>
            <w:tcW w:w="1701" w:type="dxa"/>
            <w:shd w:val="clear" w:color="auto" w:fill="auto"/>
          </w:tcPr>
          <w:p w:rsidR="00E20BD8" w:rsidRPr="005D1BDB" w:rsidRDefault="00E20BD8" w:rsidP="00A30181">
            <w:pPr>
              <w:contextualSpacing/>
              <w:jc w:val="center"/>
              <w:rPr>
                <w:szCs w:val="28"/>
              </w:rPr>
            </w:pPr>
            <w:r w:rsidRPr="005D1BDB">
              <w:rPr>
                <w:szCs w:val="28"/>
              </w:rPr>
              <w:t>Х</w:t>
            </w:r>
          </w:p>
        </w:tc>
        <w:tc>
          <w:tcPr>
            <w:tcW w:w="1276" w:type="dxa"/>
            <w:shd w:val="clear" w:color="auto" w:fill="auto"/>
          </w:tcPr>
          <w:p w:rsidR="00E20BD8" w:rsidRPr="005D1BDB" w:rsidRDefault="00E20BD8" w:rsidP="00A30181">
            <w:pPr>
              <w:contextualSpacing/>
              <w:jc w:val="center"/>
              <w:rPr>
                <w:szCs w:val="28"/>
              </w:rPr>
            </w:pPr>
            <w:r w:rsidRPr="005D1BDB">
              <w:rPr>
                <w:szCs w:val="28"/>
              </w:rPr>
              <w:t>Х</w:t>
            </w:r>
          </w:p>
        </w:tc>
        <w:tc>
          <w:tcPr>
            <w:tcW w:w="1417" w:type="dxa"/>
            <w:shd w:val="clear" w:color="auto" w:fill="auto"/>
          </w:tcPr>
          <w:p w:rsidR="00E20BD8" w:rsidRPr="005D1BDB" w:rsidRDefault="00E20BD8" w:rsidP="00A30181">
            <w:pPr>
              <w:contextualSpacing/>
              <w:jc w:val="center"/>
              <w:rPr>
                <w:szCs w:val="28"/>
              </w:rPr>
            </w:pPr>
            <w:r w:rsidRPr="005D1BDB">
              <w:rPr>
                <w:szCs w:val="28"/>
              </w:rPr>
              <w:t>Х</w:t>
            </w:r>
          </w:p>
        </w:tc>
        <w:tc>
          <w:tcPr>
            <w:tcW w:w="1843" w:type="dxa"/>
            <w:shd w:val="clear" w:color="auto" w:fill="auto"/>
          </w:tcPr>
          <w:p w:rsidR="00E20BD8" w:rsidRPr="005D1BDB" w:rsidRDefault="00E20BD8" w:rsidP="00A30181">
            <w:pPr>
              <w:contextualSpacing/>
              <w:jc w:val="center"/>
              <w:rPr>
                <w:szCs w:val="28"/>
              </w:rPr>
            </w:pPr>
            <w:r w:rsidRPr="005D1BDB">
              <w:rPr>
                <w:szCs w:val="28"/>
              </w:rPr>
              <w:t>Х</w:t>
            </w:r>
          </w:p>
        </w:tc>
      </w:tr>
      <w:tr w:rsidR="00E20BD8" w:rsidRPr="005D1BDB">
        <w:tc>
          <w:tcPr>
            <w:tcW w:w="2269" w:type="dxa"/>
            <w:shd w:val="clear" w:color="auto" w:fill="auto"/>
          </w:tcPr>
          <w:p w:rsidR="00E20BD8" w:rsidRPr="005D1BDB" w:rsidRDefault="00E20BD8" w:rsidP="00A30181">
            <w:pPr>
              <w:contextualSpacing/>
              <w:jc w:val="both"/>
              <w:rPr>
                <w:szCs w:val="28"/>
              </w:rPr>
            </w:pPr>
            <w:r w:rsidRPr="005D1BDB">
              <w:rPr>
                <w:szCs w:val="28"/>
              </w:rPr>
              <w:t>виїзні</w:t>
            </w:r>
          </w:p>
        </w:tc>
        <w:tc>
          <w:tcPr>
            <w:tcW w:w="1559" w:type="dxa"/>
            <w:shd w:val="clear" w:color="auto" w:fill="auto"/>
          </w:tcPr>
          <w:p w:rsidR="00E20BD8" w:rsidRPr="005D1BDB" w:rsidRDefault="00E20BD8" w:rsidP="00A30181">
            <w:pPr>
              <w:contextualSpacing/>
              <w:jc w:val="center"/>
              <w:rPr>
                <w:szCs w:val="28"/>
              </w:rPr>
            </w:pPr>
            <w:r w:rsidRPr="005D1BDB">
              <w:rPr>
                <w:szCs w:val="28"/>
              </w:rPr>
              <w:t>Х</w:t>
            </w:r>
          </w:p>
        </w:tc>
        <w:tc>
          <w:tcPr>
            <w:tcW w:w="1701" w:type="dxa"/>
            <w:shd w:val="clear" w:color="auto" w:fill="auto"/>
          </w:tcPr>
          <w:p w:rsidR="00E20BD8" w:rsidRPr="005D1BDB" w:rsidRDefault="00E20BD8" w:rsidP="00A30181">
            <w:pPr>
              <w:contextualSpacing/>
              <w:jc w:val="center"/>
              <w:rPr>
                <w:szCs w:val="28"/>
              </w:rPr>
            </w:pPr>
            <w:r w:rsidRPr="005D1BDB">
              <w:rPr>
                <w:szCs w:val="28"/>
              </w:rPr>
              <w:t>Х</w:t>
            </w:r>
          </w:p>
        </w:tc>
        <w:tc>
          <w:tcPr>
            <w:tcW w:w="1276" w:type="dxa"/>
            <w:shd w:val="clear" w:color="auto" w:fill="auto"/>
          </w:tcPr>
          <w:p w:rsidR="00E20BD8" w:rsidRPr="005D1BDB" w:rsidRDefault="00E20BD8" w:rsidP="00A30181">
            <w:pPr>
              <w:contextualSpacing/>
              <w:jc w:val="center"/>
              <w:rPr>
                <w:szCs w:val="28"/>
              </w:rPr>
            </w:pPr>
            <w:r w:rsidRPr="005D1BDB">
              <w:rPr>
                <w:szCs w:val="28"/>
              </w:rPr>
              <w:t>Х</w:t>
            </w:r>
          </w:p>
        </w:tc>
        <w:tc>
          <w:tcPr>
            <w:tcW w:w="1417" w:type="dxa"/>
            <w:shd w:val="clear" w:color="auto" w:fill="auto"/>
          </w:tcPr>
          <w:p w:rsidR="00E20BD8" w:rsidRPr="005D1BDB" w:rsidRDefault="00E20BD8" w:rsidP="00A30181">
            <w:pPr>
              <w:contextualSpacing/>
              <w:jc w:val="center"/>
              <w:rPr>
                <w:szCs w:val="28"/>
              </w:rPr>
            </w:pPr>
            <w:r w:rsidRPr="005D1BDB">
              <w:rPr>
                <w:szCs w:val="28"/>
              </w:rPr>
              <w:t>Х</w:t>
            </w:r>
          </w:p>
        </w:tc>
        <w:tc>
          <w:tcPr>
            <w:tcW w:w="1843" w:type="dxa"/>
            <w:shd w:val="clear" w:color="auto" w:fill="auto"/>
          </w:tcPr>
          <w:p w:rsidR="00E20BD8" w:rsidRPr="005D1BDB" w:rsidRDefault="00E20BD8" w:rsidP="00A30181">
            <w:pPr>
              <w:contextualSpacing/>
              <w:jc w:val="center"/>
              <w:rPr>
                <w:szCs w:val="28"/>
              </w:rPr>
            </w:pPr>
            <w:r w:rsidRPr="005D1BDB">
              <w:rPr>
                <w:szCs w:val="28"/>
              </w:rPr>
              <w:t>Х</w:t>
            </w:r>
          </w:p>
        </w:tc>
      </w:tr>
      <w:tr w:rsidR="00E20BD8" w:rsidRPr="005D1BDB">
        <w:tc>
          <w:tcPr>
            <w:tcW w:w="2269" w:type="dxa"/>
            <w:shd w:val="clear" w:color="auto" w:fill="auto"/>
          </w:tcPr>
          <w:p w:rsidR="00E20BD8" w:rsidRPr="005D1BDB" w:rsidRDefault="00E20BD8" w:rsidP="00A30181">
            <w:pPr>
              <w:contextualSpacing/>
              <w:rPr>
                <w:szCs w:val="28"/>
              </w:rPr>
            </w:pPr>
            <w:r w:rsidRPr="005D1BDB">
              <w:rPr>
                <w:szCs w:val="28"/>
              </w:rPr>
              <w:t>3. Підготовка, затвердження та опрацювання одного окремого акта про порушення вимог регулювання</w:t>
            </w:r>
          </w:p>
        </w:tc>
        <w:tc>
          <w:tcPr>
            <w:tcW w:w="1559" w:type="dxa"/>
            <w:shd w:val="clear" w:color="auto" w:fill="auto"/>
          </w:tcPr>
          <w:p w:rsidR="00E20BD8" w:rsidRPr="005D1BDB" w:rsidRDefault="00E20BD8" w:rsidP="00A30181">
            <w:pPr>
              <w:contextualSpacing/>
              <w:jc w:val="center"/>
              <w:rPr>
                <w:szCs w:val="28"/>
              </w:rPr>
            </w:pPr>
            <w:r w:rsidRPr="005D1BDB">
              <w:rPr>
                <w:szCs w:val="28"/>
              </w:rPr>
              <w:t>Х</w:t>
            </w:r>
          </w:p>
        </w:tc>
        <w:tc>
          <w:tcPr>
            <w:tcW w:w="1701" w:type="dxa"/>
            <w:shd w:val="clear" w:color="auto" w:fill="auto"/>
          </w:tcPr>
          <w:p w:rsidR="00E20BD8" w:rsidRPr="005D1BDB" w:rsidRDefault="00E20BD8" w:rsidP="00A30181">
            <w:pPr>
              <w:contextualSpacing/>
              <w:jc w:val="center"/>
              <w:rPr>
                <w:szCs w:val="28"/>
              </w:rPr>
            </w:pPr>
            <w:r w:rsidRPr="005D1BDB">
              <w:rPr>
                <w:szCs w:val="28"/>
              </w:rPr>
              <w:t>Х</w:t>
            </w:r>
          </w:p>
        </w:tc>
        <w:tc>
          <w:tcPr>
            <w:tcW w:w="1276" w:type="dxa"/>
            <w:shd w:val="clear" w:color="auto" w:fill="auto"/>
          </w:tcPr>
          <w:p w:rsidR="00E20BD8" w:rsidRPr="005D1BDB" w:rsidRDefault="00E20BD8" w:rsidP="00A30181">
            <w:pPr>
              <w:contextualSpacing/>
              <w:jc w:val="center"/>
              <w:rPr>
                <w:szCs w:val="28"/>
              </w:rPr>
            </w:pPr>
            <w:r w:rsidRPr="005D1BDB">
              <w:rPr>
                <w:szCs w:val="28"/>
              </w:rPr>
              <w:t>Х</w:t>
            </w:r>
          </w:p>
        </w:tc>
        <w:tc>
          <w:tcPr>
            <w:tcW w:w="1417" w:type="dxa"/>
            <w:shd w:val="clear" w:color="auto" w:fill="auto"/>
          </w:tcPr>
          <w:p w:rsidR="00E20BD8" w:rsidRPr="005D1BDB" w:rsidRDefault="00E20BD8" w:rsidP="00A30181">
            <w:pPr>
              <w:contextualSpacing/>
              <w:jc w:val="center"/>
              <w:rPr>
                <w:szCs w:val="28"/>
              </w:rPr>
            </w:pPr>
            <w:r w:rsidRPr="005D1BDB">
              <w:rPr>
                <w:szCs w:val="28"/>
              </w:rPr>
              <w:t>Х</w:t>
            </w:r>
          </w:p>
        </w:tc>
        <w:tc>
          <w:tcPr>
            <w:tcW w:w="1843" w:type="dxa"/>
            <w:shd w:val="clear" w:color="auto" w:fill="auto"/>
          </w:tcPr>
          <w:p w:rsidR="00E20BD8" w:rsidRPr="005D1BDB" w:rsidRDefault="00E20BD8" w:rsidP="00A30181">
            <w:pPr>
              <w:contextualSpacing/>
              <w:jc w:val="center"/>
              <w:rPr>
                <w:szCs w:val="28"/>
              </w:rPr>
            </w:pPr>
            <w:r w:rsidRPr="005D1BDB">
              <w:rPr>
                <w:szCs w:val="28"/>
              </w:rPr>
              <w:t>Х</w:t>
            </w:r>
          </w:p>
        </w:tc>
      </w:tr>
      <w:tr w:rsidR="00E20BD8" w:rsidRPr="005D1BDB">
        <w:tc>
          <w:tcPr>
            <w:tcW w:w="2269" w:type="dxa"/>
            <w:shd w:val="clear" w:color="auto" w:fill="auto"/>
          </w:tcPr>
          <w:p w:rsidR="00E20BD8" w:rsidRPr="005D1BDB" w:rsidRDefault="00E20BD8" w:rsidP="00A30181">
            <w:pPr>
              <w:contextualSpacing/>
              <w:rPr>
                <w:szCs w:val="28"/>
              </w:rPr>
            </w:pPr>
            <w:r w:rsidRPr="005D1BDB">
              <w:rPr>
                <w:szCs w:val="28"/>
              </w:rPr>
              <w:t>4. Реалізація одного окремого рішення щодо порушення вимог регулювання</w:t>
            </w:r>
          </w:p>
        </w:tc>
        <w:tc>
          <w:tcPr>
            <w:tcW w:w="1559" w:type="dxa"/>
            <w:shd w:val="clear" w:color="auto" w:fill="auto"/>
          </w:tcPr>
          <w:p w:rsidR="00E20BD8" w:rsidRPr="005D1BDB" w:rsidRDefault="00E20BD8" w:rsidP="00A30181">
            <w:pPr>
              <w:contextualSpacing/>
              <w:jc w:val="center"/>
              <w:rPr>
                <w:szCs w:val="28"/>
              </w:rPr>
            </w:pPr>
            <w:r w:rsidRPr="005D1BDB">
              <w:rPr>
                <w:szCs w:val="28"/>
              </w:rPr>
              <w:t>Х</w:t>
            </w:r>
          </w:p>
        </w:tc>
        <w:tc>
          <w:tcPr>
            <w:tcW w:w="1701" w:type="dxa"/>
            <w:shd w:val="clear" w:color="auto" w:fill="auto"/>
          </w:tcPr>
          <w:p w:rsidR="00E20BD8" w:rsidRPr="005D1BDB" w:rsidRDefault="00E20BD8" w:rsidP="00A30181">
            <w:pPr>
              <w:contextualSpacing/>
              <w:jc w:val="center"/>
              <w:rPr>
                <w:szCs w:val="28"/>
              </w:rPr>
            </w:pPr>
            <w:r w:rsidRPr="005D1BDB">
              <w:rPr>
                <w:szCs w:val="28"/>
              </w:rPr>
              <w:t>Х</w:t>
            </w:r>
          </w:p>
        </w:tc>
        <w:tc>
          <w:tcPr>
            <w:tcW w:w="1276" w:type="dxa"/>
            <w:shd w:val="clear" w:color="auto" w:fill="auto"/>
          </w:tcPr>
          <w:p w:rsidR="00E20BD8" w:rsidRPr="005D1BDB" w:rsidRDefault="00E20BD8" w:rsidP="00A30181">
            <w:pPr>
              <w:contextualSpacing/>
              <w:jc w:val="center"/>
              <w:rPr>
                <w:szCs w:val="28"/>
              </w:rPr>
            </w:pPr>
            <w:r w:rsidRPr="005D1BDB">
              <w:rPr>
                <w:szCs w:val="28"/>
              </w:rPr>
              <w:t>Х</w:t>
            </w:r>
          </w:p>
        </w:tc>
        <w:tc>
          <w:tcPr>
            <w:tcW w:w="1417" w:type="dxa"/>
            <w:shd w:val="clear" w:color="auto" w:fill="auto"/>
          </w:tcPr>
          <w:p w:rsidR="00E20BD8" w:rsidRPr="005D1BDB" w:rsidRDefault="00E20BD8" w:rsidP="00A30181">
            <w:pPr>
              <w:contextualSpacing/>
              <w:jc w:val="center"/>
              <w:rPr>
                <w:szCs w:val="28"/>
              </w:rPr>
            </w:pPr>
            <w:r w:rsidRPr="005D1BDB">
              <w:rPr>
                <w:szCs w:val="28"/>
              </w:rPr>
              <w:t>Х</w:t>
            </w:r>
          </w:p>
        </w:tc>
        <w:tc>
          <w:tcPr>
            <w:tcW w:w="1843" w:type="dxa"/>
            <w:shd w:val="clear" w:color="auto" w:fill="auto"/>
          </w:tcPr>
          <w:p w:rsidR="00E20BD8" w:rsidRPr="005D1BDB" w:rsidRDefault="00E20BD8" w:rsidP="00A30181">
            <w:pPr>
              <w:contextualSpacing/>
              <w:jc w:val="center"/>
              <w:rPr>
                <w:szCs w:val="28"/>
              </w:rPr>
            </w:pPr>
            <w:r w:rsidRPr="005D1BDB">
              <w:rPr>
                <w:szCs w:val="28"/>
              </w:rPr>
              <w:t>Х</w:t>
            </w:r>
          </w:p>
        </w:tc>
      </w:tr>
      <w:tr w:rsidR="00E20BD8" w:rsidRPr="005D1BDB">
        <w:tc>
          <w:tcPr>
            <w:tcW w:w="2269" w:type="dxa"/>
            <w:shd w:val="clear" w:color="auto" w:fill="auto"/>
          </w:tcPr>
          <w:p w:rsidR="00E20BD8" w:rsidRPr="005D1BDB" w:rsidRDefault="00E20BD8" w:rsidP="00A30181">
            <w:pPr>
              <w:contextualSpacing/>
              <w:rPr>
                <w:szCs w:val="28"/>
              </w:rPr>
            </w:pPr>
            <w:r w:rsidRPr="005D1BDB">
              <w:rPr>
                <w:szCs w:val="28"/>
              </w:rPr>
              <w:t>5. Оскарження одного окремого рішення суб’єктами господарювання</w:t>
            </w:r>
          </w:p>
        </w:tc>
        <w:tc>
          <w:tcPr>
            <w:tcW w:w="1559" w:type="dxa"/>
            <w:shd w:val="clear" w:color="auto" w:fill="auto"/>
          </w:tcPr>
          <w:p w:rsidR="00E20BD8" w:rsidRPr="005D1BDB" w:rsidRDefault="00E20BD8" w:rsidP="00A30181">
            <w:pPr>
              <w:contextualSpacing/>
              <w:jc w:val="center"/>
              <w:rPr>
                <w:szCs w:val="28"/>
              </w:rPr>
            </w:pPr>
            <w:r w:rsidRPr="005D1BDB">
              <w:rPr>
                <w:szCs w:val="28"/>
              </w:rPr>
              <w:t>Х</w:t>
            </w:r>
          </w:p>
        </w:tc>
        <w:tc>
          <w:tcPr>
            <w:tcW w:w="1701" w:type="dxa"/>
            <w:shd w:val="clear" w:color="auto" w:fill="auto"/>
          </w:tcPr>
          <w:p w:rsidR="00E20BD8" w:rsidRPr="005D1BDB" w:rsidRDefault="00E20BD8" w:rsidP="00A30181">
            <w:pPr>
              <w:contextualSpacing/>
              <w:jc w:val="center"/>
              <w:rPr>
                <w:szCs w:val="28"/>
              </w:rPr>
            </w:pPr>
            <w:r w:rsidRPr="005D1BDB">
              <w:rPr>
                <w:szCs w:val="28"/>
              </w:rPr>
              <w:t>Х</w:t>
            </w:r>
          </w:p>
        </w:tc>
        <w:tc>
          <w:tcPr>
            <w:tcW w:w="1276" w:type="dxa"/>
            <w:shd w:val="clear" w:color="auto" w:fill="auto"/>
          </w:tcPr>
          <w:p w:rsidR="00E20BD8" w:rsidRPr="005D1BDB" w:rsidRDefault="00E20BD8" w:rsidP="00A30181">
            <w:pPr>
              <w:contextualSpacing/>
              <w:jc w:val="center"/>
              <w:rPr>
                <w:szCs w:val="28"/>
              </w:rPr>
            </w:pPr>
            <w:r w:rsidRPr="005D1BDB">
              <w:rPr>
                <w:szCs w:val="28"/>
              </w:rPr>
              <w:t>Х</w:t>
            </w:r>
          </w:p>
        </w:tc>
        <w:tc>
          <w:tcPr>
            <w:tcW w:w="1417" w:type="dxa"/>
            <w:shd w:val="clear" w:color="auto" w:fill="auto"/>
          </w:tcPr>
          <w:p w:rsidR="00E20BD8" w:rsidRPr="005D1BDB" w:rsidRDefault="00E20BD8" w:rsidP="00A30181">
            <w:pPr>
              <w:contextualSpacing/>
              <w:jc w:val="center"/>
              <w:rPr>
                <w:szCs w:val="28"/>
              </w:rPr>
            </w:pPr>
            <w:r w:rsidRPr="005D1BDB">
              <w:rPr>
                <w:szCs w:val="28"/>
              </w:rPr>
              <w:t>Х</w:t>
            </w:r>
          </w:p>
        </w:tc>
        <w:tc>
          <w:tcPr>
            <w:tcW w:w="1843" w:type="dxa"/>
            <w:shd w:val="clear" w:color="auto" w:fill="auto"/>
          </w:tcPr>
          <w:p w:rsidR="00E20BD8" w:rsidRPr="005D1BDB" w:rsidRDefault="00E20BD8" w:rsidP="00A30181">
            <w:pPr>
              <w:contextualSpacing/>
              <w:jc w:val="center"/>
              <w:rPr>
                <w:szCs w:val="28"/>
              </w:rPr>
            </w:pPr>
            <w:r w:rsidRPr="005D1BDB">
              <w:rPr>
                <w:szCs w:val="28"/>
              </w:rPr>
              <w:t>Х</w:t>
            </w:r>
          </w:p>
        </w:tc>
      </w:tr>
      <w:tr w:rsidR="00E20BD8" w:rsidRPr="005D1BDB">
        <w:tc>
          <w:tcPr>
            <w:tcW w:w="2269" w:type="dxa"/>
            <w:shd w:val="clear" w:color="auto" w:fill="auto"/>
          </w:tcPr>
          <w:p w:rsidR="00E20BD8" w:rsidRPr="005D1BDB" w:rsidRDefault="00E20BD8" w:rsidP="00A30181">
            <w:pPr>
              <w:contextualSpacing/>
              <w:rPr>
                <w:szCs w:val="28"/>
              </w:rPr>
            </w:pPr>
            <w:r w:rsidRPr="005D1BDB">
              <w:rPr>
                <w:szCs w:val="28"/>
              </w:rPr>
              <w:t>6. Підготовка звітності за результатами регулювання</w:t>
            </w:r>
          </w:p>
        </w:tc>
        <w:tc>
          <w:tcPr>
            <w:tcW w:w="1559" w:type="dxa"/>
            <w:shd w:val="clear" w:color="auto" w:fill="auto"/>
          </w:tcPr>
          <w:p w:rsidR="00E20BD8" w:rsidRPr="005D1BDB" w:rsidRDefault="00E20BD8" w:rsidP="00A30181">
            <w:pPr>
              <w:contextualSpacing/>
              <w:jc w:val="center"/>
              <w:rPr>
                <w:szCs w:val="28"/>
              </w:rPr>
            </w:pPr>
            <w:r w:rsidRPr="005D1BDB">
              <w:rPr>
                <w:szCs w:val="28"/>
              </w:rPr>
              <w:t>Х</w:t>
            </w:r>
          </w:p>
        </w:tc>
        <w:tc>
          <w:tcPr>
            <w:tcW w:w="1701" w:type="dxa"/>
            <w:shd w:val="clear" w:color="auto" w:fill="auto"/>
          </w:tcPr>
          <w:p w:rsidR="00E20BD8" w:rsidRPr="005D1BDB" w:rsidRDefault="00E20BD8" w:rsidP="00A30181">
            <w:pPr>
              <w:contextualSpacing/>
              <w:jc w:val="center"/>
              <w:rPr>
                <w:szCs w:val="28"/>
              </w:rPr>
            </w:pPr>
            <w:r w:rsidRPr="005D1BDB">
              <w:rPr>
                <w:szCs w:val="28"/>
              </w:rPr>
              <w:t>Х</w:t>
            </w:r>
          </w:p>
        </w:tc>
        <w:tc>
          <w:tcPr>
            <w:tcW w:w="1276" w:type="dxa"/>
            <w:shd w:val="clear" w:color="auto" w:fill="auto"/>
          </w:tcPr>
          <w:p w:rsidR="00E20BD8" w:rsidRPr="005D1BDB" w:rsidRDefault="00E20BD8" w:rsidP="00A30181">
            <w:pPr>
              <w:contextualSpacing/>
              <w:jc w:val="center"/>
              <w:rPr>
                <w:szCs w:val="28"/>
              </w:rPr>
            </w:pPr>
            <w:r w:rsidRPr="005D1BDB">
              <w:rPr>
                <w:szCs w:val="28"/>
              </w:rPr>
              <w:t>Х</w:t>
            </w:r>
          </w:p>
        </w:tc>
        <w:tc>
          <w:tcPr>
            <w:tcW w:w="1417" w:type="dxa"/>
            <w:shd w:val="clear" w:color="auto" w:fill="auto"/>
          </w:tcPr>
          <w:p w:rsidR="00E20BD8" w:rsidRPr="005D1BDB" w:rsidRDefault="00E20BD8" w:rsidP="00A30181">
            <w:pPr>
              <w:contextualSpacing/>
              <w:jc w:val="center"/>
              <w:rPr>
                <w:szCs w:val="28"/>
              </w:rPr>
            </w:pPr>
            <w:r w:rsidRPr="005D1BDB">
              <w:rPr>
                <w:szCs w:val="28"/>
              </w:rPr>
              <w:t>Х</w:t>
            </w:r>
          </w:p>
        </w:tc>
        <w:tc>
          <w:tcPr>
            <w:tcW w:w="1843" w:type="dxa"/>
            <w:shd w:val="clear" w:color="auto" w:fill="auto"/>
          </w:tcPr>
          <w:p w:rsidR="00E20BD8" w:rsidRPr="005D1BDB" w:rsidRDefault="00E20BD8" w:rsidP="00A30181">
            <w:pPr>
              <w:contextualSpacing/>
              <w:jc w:val="center"/>
              <w:rPr>
                <w:szCs w:val="28"/>
              </w:rPr>
            </w:pPr>
            <w:r w:rsidRPr="005D1BDB">
              <w:rPr>
                <w:szCs w:val="28"/>
              </w:rPr>
              <w:t>Х</w:t>
            </w:r>
          </w:p>
        </w:tc>
      </w:tr>
      <w:tr w:rsidR="00E20BD8" w:rsidRPr="005D1BDB">
        <w:tc>
          <w:tcPr>
            <w:tcW w:w="2269" w:type="dxa"/>
            <w:shd w:val="clear" w:color="auto" w:fill="auto"/>
          </w:tcPr>
          <w:p w:rsidR="00E20BD8" w:rsidRPr="005D1BDB" w:rsidRDefault="00E20BD8" w:rsidP="00A30181">
            <w:pPr>
              <w:ind w:right="33"/>
              <w:contextualSpacing/>
              <w:jc w:val="both"/>
              <w:rPr>
                <w:szCs w:val="28"/>
              </w:rPr>
            </w:pPr>
            <w:r w:rsidRPr="005D1BDB">
              <w:rPr>
                <w:szCs w:val="28"/>
              </w:rPr>
              <w:t xml:space="preserve">7. Інші адміністративні процедури </w:t>
            </w:r>
          </w:p>
        </w:tc>
        <w:tc>
          <w:tcPr>
            <w:tcW w:w="1559" w:type="dxa"/>
            <w:shd w:val="clear" w:color="auto" w:fill="auto"/>
          </w:tcPr>
          <w:p w:rsidR="00E20BD8" w:rsidRPr="005D1BDB" w:rsidRDefault="00E20BD8" w:rsidP="00A30181">
            <w:pPr>
              <w:contextualSpacing/>
              <w:jc w:val="center"/>
              <w:rPr>
                <w:szCs w:val="28"/>
              </w:rPr>
            </w:pPr>
          </w:p>
        </w:tc>
        <w:tc>
          <w:tcPr>
            <w:tcW w:w="1701" w:type="dxa"/>
            <w:shd w:val="clear" w:color="auto" w:fill="auto"/>
          </w:tcPr>
          <w:p w:rsidR="00E20BD8" w:rsidRPr="005D1BDB" w:rsidRDefault="00E20BD8" w:rsidP="00A30181">
            <w:pPr>
              <w:contextualSpacing/>
              <w:jc w:val="center"/>
              <w:rPr>
                <w:szCs w:val="28"/>
              </w:rPr>
            </w:pPr>
          </w:p>
        </w:tc>
        <w:tc>
          <w:tcPr>
            <w:tcW w:w="1276" w:type="dxa"/>
            <w:shd w:val="clear" w:color="auto" w:fill="auto"/>
          </w:tcPr>
          <w:p w:rsidR="00E20BD8" w:rsidRPr="005D1BDB" w:rsidRDefault="00E20BD8" w:rsidP="00A30181">
            <w:pPr>
              <w:contextualSpacing/>
              <w:jc w:val="center"/>
              <w:rPr>
                <w:szCs w:val="28"/>
              </w:rPr>
            </w:pPr>
          </w:p>
        </w:tc>
        <w:tc>
          <w:tcPr>
            <w:tcW w:w="1417" w:type="dxa"/>
            <w:shd w:val="clear" w:color="auto" w:fill="auto"/>
          </w:tcPr>
          <w:p w:rsidR="00E20BD8" w:rsidRPr="005D1BDB" w:rsidRDefault="00E20BD8" w:rsidP="00A30181">
            <w:pPr>
              <w:contextualSpacing/>
              <w:jc w:val="center"/>
              <w:rPr>
                <w:szCs w:val="28"/>
              </w:rPr>
            </w:pPr>
          </w:p>
        </w:tc>
        <w:tc>
          <w:tcPr>
            <w:tcW w:w="1843" w:type="dxa"/>
            <w:shd w:val="clear" w:color="auto" w:fill="auto"/>
          </w:tcPr>
          <w:p w:rsidR="00E20BD8" w:rsidRPr="005D1BDB" w:rsidRDefault="00E20BD8" w:rsidP="00A30181">
            <w:pPr>
              <w:contextualSpacing/>
              <w:jc w:val="center"/>
              <w:rPr>
                <w:szCs w:val="28"/>
              </w:rPr>
            </w:pPr>
          </w:p>
        </w:tc>
      </w:tr>
      <w:tr w:rsidR="00E20BD8" w:rsidRPr="005D1BDB">
        <w:tc>
          <w:tcPr>
            <w:tcW w:w="2269" w:type="dxa"/>
            <w:shd w:val="clear" w:color="auto" w:fill="auto"/>
          </w:tcPr>
          <w:p w:rsidR="00E20BD8" w:rsidRPr="005D1BDB" w:rsidRDefault="00E20BD8" w:rsidP="00A30181">
            <w:pPr>
              <w:ind w:right="33"/>
              <w:contextualSpacing/>
              <w:jc w:val="both"/>
              <w:rPr>
                <w:szCs w:val="28"/>
              </w:rPr>
            </w:pPr>
            <w:r w:rsidRPr="005D1BDB">
              <w:rPr>
                <w:szCs w:val="28"/>
              </w:rPr>
              <w:t>Розгляд поданих заяв та матеріалів до них на отримання погодження переобладнання транспортного засобу з видачею відповідного висновку</w:t>
            </w:r>
          </w:p>
        </w:tc>
        <w:tc>
          <w:tcPr>
            <w:tcW w:w="1559" w:type="dxa"/>
            <w:shd w:val="clear" w:color="auto" w:fill="auto"/>
          </w:tcPr>
          <w:p w:rsidR="00E20BD8" w:rsidRPr="005D1BDB" w:rsidRDefault="00E20BD8" w:rsidP="009C011D">
            <w:pPr>
              <w:contextualSpacing/>
              <w:jc w:val="center"/>
              <w:rPr>
                <w:szCs w:val="28"/>
              </w:rPr>
            </w:pPr>
            <w:r w:rsidRPr="005D1BDB">
              <w:rPr>
                <w:szCs w:val="28"/>
              </w:rPr>
              <w:t xml:space="preserve"> </w:t>
            </w:r>
            <w:r w:rsidR="009C011D">
              <w:rPr>
                <w:szCs w:val="28"/>
              </w:rPr>
              <w:t>3</w:t>
            </w:r>
          </w:p>
        </w:tc>
        <w:tc>
          <w:tcPr>
            <w:tcW w:w="1701" w:type="dxa"/>
            <w:shd w:val="clear" w:color="auto" w:fill="auto"/>
          </w:tcPr>
          <w:p w:rsidR="00E20BD8" w:rsidRPr="005D1BDB" w:rsidRDefault="00E20BD8" w:rsidP="00A30181">
            <w:pPr>
              <w:contextualSpacing/>
              <w:rPr>
                <w:szCs w:val="28"/>
              </w:rPr>
            </w:pPr>
            <w:r w:rsidRPr="005D1BDB">
              <w:rPr>
                <w:szCs w:val="28"/>
              </w:rPr>
              <w:t xml:space="preserve">59,25 </w:t>
            </w:r>
            <w:proofErr w:type="spellStart"/>
            <w:r w:rsidRPr="005D1BDB">
              <w:rPr>
                <w:szCs w:val="28"/>
              </w:rPr>
              <w:t>грн</w:t>
            </w:r>
            <w:proofErr w:type="spellEnd"/>
          </w:p>
          <w:p w:rsidR="00E20BD8" w:rsidRPr="00CE353C" w:rsidRDefault="00E20BD8" w:rsidP="00F64D1D">
            <w:pPr>
              <w:contextualSpacing/>
              <w:rPr>
                <w:sz w:val="24"/>
                <w:szCs w:val="24"/>
              </w:rPr>
            </w:pPr>
            <w:r w:rsidRPr="00CE353C">
              <w:rPr>
                <w:sz w:val="24"/>
                <w:szCs w:val="24"/>
              </w:rPr>
              <w:t xml:space="preserve">(59,25 </w:t>
            </w:r>
            <w:proofErr w:type="spellStart"/>
            <w:r w:rsidRPr="00CE353C">
              <w:rPr>
                <w:sz w:val="24"/>
                <w:szCs w:val="24"/>
              </w:rPr>
              <w:t>грн</w:t>
            </w:r>
            <w:proofErr w:type="spellEnd"/>
            <w:r w:rsidRPr="00CE353C">
              <w:rPr>
                <w:sz w:val="24"/>
                <w:szCs w:val="24"/>
              </w:rPr>
              <w:t xml:space="preserve"> за годину при </w:t>
            </w:r>
            <w:r w:rsidRPr="00CE353C">
              <w:rPr>
                <w:sz w:val="24"/>
                <w:szCs w:val="24"/>
              </w:rPr>
              <w:br/>
              <w:t xml:space="preserve">10 000,00 </w:t>
            </w:r>
            <w:proofErr w:type="spellStart"/>
            <w:r w:rsidRPr="00CE353C">
              <w:rPr>
                <w:sz w:val="24"/>
                <w:szCs w:val="24"/>
              </w:rPr>
              <w:t>гр</w:t>
            </w:r>
            <w:r w:rsidR="00CE353C">
              <w:rPr>
                <w:sz w:val="24"/>
                <w:szCs w:val="24"/>
              </w:rPr>
              <w:t>н</w:t>
            </w:r>
            <w:proofErr w:type="spellEnd"/>
            <w:r w:rsidR="00CE353C">
              <w:rPr>
                <w:sz w:val="24"/>
                <w:szCs w:val="24"/>
              </w:rPr>
              <w:t xml:space="preserve"> </w:t>
            </w:r>
            <w:proofErr w:type="spellStart"/>
            <w:r w:rsidRPr="00CE353C">
              <w:rPr>
                <w:sz w:val="24"/>
                <w:szCs w:val="24"/>
              </w:rPr>
              <w:t>середньо</w:t>
            </w:r>
            <w:r w:rsidR="00CE353C">
              <w:rPr>
                <w:sz w:val="24"/>
                <w:szCs w:val="24"/>
              </w:rPr>
              <w:t>-</w:t>
            </w:r>
            <w:r w:rsidRPr="00CE353C">
              <w:rPr>
                <w:sz w:val="24"/>
                <w:szCs w:val="24"/>
              </w:rPr>
              <w:t>місячн</w:t>
            </w:r>
            <w:r w:rsidR="00F64D1D">
              <w:rPr>
                <w:sz w:val="24"/>
                <w:szCs w:val="24"/>
              </w:rPr>
              <w:t>ої</w:t>
            </w:r>
            <w:proofErr w:type="spellEnd"/>
            <w:r w:rsidRPr="00CE353C">
              <w:rPr>
                <w:sz w:val="24"/>
                <w:szCs w:val="24"/>
              </w:rPr>
              <w:t xml:space="preserve"> заробітн</w:t>
            </w:r>
            <w:r w:rsidR="00F64D1D">
              <w:rPr>
                <w:sz w:val="24"/>
                <w:szCs w:val="24"/>
              </w:rPr>
              <w:t xml:space="preserve">ої </w:t>
            </w:r>
            <w:r w:rsidRPr="00CE353C">
              <w:rPr>
                <w:sz w:val="24"/>
                <w:szCs w:val="24"/>
              </w:rPr>
              <w:t>плат</w:t>
            </w:r>
            <w:r w:rsidR="00F64D1D">
              <w:rPr>
                <w:sz w:val="24"/>
                <w:szCs w:val="24"/>
              </w:rPr>
              <w:t xml:space="preserve">и </w:t>
            </w:r>
            <w:r w:rsidRPr="00CE353C">
              <w:rPr>
                <w:sz w:val="24"/>
                <w:szCs w:val="24"/>
              </w:rPr>
              <w:t>працівника)</w:t>
            </w:r>
          </w:p>
        </w:tc>
        <w:tc>
          <w:tcPr>
            <w:tcW w:w="1276" w:type="dxa"/>
            <w:shd w:val="clear" w:color="auto" w:fill="auto"/>
          </w:tcPr>
          <w:p w:rsidR="00E20BD8" w:rsidRPr="005D1BDB" w:rsidRDefault="00E20BD8" w:rsidP="00A30181">
            <w:pPr>
              <w:contextualSpacing/>
              <w:jc w:val="center"/>
              <w:rPr>
                <w:szCs w:val="28"/>
              </w:rPr>
            </w:pPr>
            <w:r w:rsidRPr="005D1BDB">
              <w:rPr>
                <w:szCs w:val="28"/>
              </w:rPr>
              <w:t>1</w:t>
            </w:r>
          </w:p>
        </w:tc>
        <w:tc>
          <w:tcPr>
            <w:tcW w:w="1417" w:type="dxa"/>
            <w:shd w:val="clear" w:color="auto" w:fill="auto"/>
          </w:tcPr>
          <w:p w:rsidR="00E20BD8" w:rsidRPr="005D1BDB" w:rsidRDefault="009C011D" w:rsidP="00A30181">
            <w:pPr>
              <w:contextualSpacing/>
              <w:jc w:val="center"/>
              <w:rPr>
                <w:szCs w:val="28"/>
              </w:rPr>
            </w:pPr>
            <w:r>
              <w:rPr>
                <w:szCs w:val="28"/>
              </w:rPr>
              <w:t>150</w:t>
            </w:r>
          </w:p>
        </w:tc>
        <w:tc>
          <w:tcPr>
            <w:tcW w:w="1843" w:type="dxa"/>
            <w:shd w:val="clear" w:color="auto" w:fill="auto"/>
          </w:tcPr>
          <w:p w:rsidR="00E20BD8" w:rsidRPr="009249DB" w:rsidRDefault="009C011D" w:rsidP="009C011D">
            <w:pPr>
              <w:contextualSpacing/>
              <w:rPr>
                <w:sz w:val="16"/>
                <w:szCs w:val="16"/>
              </w:rPr>
            </w:pPr>
            <w:r w:rsidRPr="009249DB">
              <w:rPr>
                <w:szCs w:val="28"/>
              </w:rPr>
              <w:t>3</w:t>
            </w:r>
            <w:r w:rsidR="00E20BD8" w:rsidRPr="009249DB">
              <w:rPr>
                <w:szCs w:val="28"/>
              </w:rPr>
              <w:t xml:space="preserve"> годин</w:t>
            </w:r>
            <w:r w:rsidR="009249DB" w:rsidRPr="009249DB">
              <w:rPr>
                <w:szCs w:val="28"/>
              </w:rPr>
              <w:t>и</w:t>
            </w:r>
            <w:r w:rsidR="00E20BD8" w:rsidRPr="009249DB">
              <w:rPr>
                <w:sz w:val="16"/>
                <w:szCs w:val="16"/>
              </w:rPr>
              <w:t xml:space="preserve"> </w:t>
            </w:r>
            <w:r w:rsidR="00E20BD8" w:rsidRPr="00CE353C">
              <w:rPr>
                <w:sz w:val="24"/>
                <w:szCs w:val="24"/>
              </w:rPr>
              <w:t xml:space="preserve">(при 8-годинному робочому дні) </w:t>
            </w:r>
            <w:r w:rsidRPr="00CE353C">
              <w:rPr>
                <w:sz w:val="24"/>
                <w:szCs w:val="24"/>
              </w:rPr>
              <w:t>3</w:t>
            </w:r>
            <w:r w:rsidR="00E20BD8" w:rsidRPr="00CE353C">
              <w:rPr>
                <w:sz w:val="24"/>
                <w:szCs w:val="24"/>
              </w:rPr>
              <w:t xml:space="preserve"> * 59,25 * </w:t>
            </w:r>
            <w:r w:rsidRPr="00CE353C">
              <w:rPr>
                <w:sz w:val="24"/>
                <w:szCs w:val="24"/>
              </w:rPr>
              <w:t>150</w:t>
            </w:r>
            <w:r w:rsidR="00A800D8">
              <w:rPr>
                <w:sz w:val="24"/>
                <w:szCs w:val="24"/>
              </w:rPr>
              <w:t xml:space="preserve"> = </w:t>
            </w:r>
            <w:r w:rsidRPr="00CE353C">
              <w:rPr>
                <w:sz w:val="24"/>
                <w:szCs w:val="24"/>
              </w:rPr>
              <w:t xml:space="preserve">26662,5 </w:t>
            </w:r>
            <w:proofErr w:type="spellStart"/>
            <w:r w:rsidR="00E20BD8" w:rsidRPr="00CE353C">
              <w:rPr>
                <w:sz w:val="24"/>
                <w:szCs w:val="24"/>
              </w:rPr>
              <w:t>грн</w:t>
            </w:r>
            <w:proofErr w:type="spellEnd"/>
          </w:p>
        </w:tc>
      </w:tr>
      <w:tr w:rsidR="00E20BD8" w:rsidRPr="005D1BDB">
        <w:tc>
          <w:tcPr>
            <w:tcW w:w="2269" w:type="dxa"/>
            <w:shd w:val="clear" w:color="auto" w:fill="auto"/>
          </w:tcPr>
          <w:p w:rsidR="00E20BD8" w:rsidRPr="005D1BDB" w:rsidRDefault="00E20BD8" w:rsidP="00A30181">
            <w:pPr>
              <w:contextualSpacing/>
              <w:rPr>
                <w:szCs w:val="28"/>
              </w:rPr>
            </w:pPr>
            <w:r w:rsidRPr="005D1BDB">
              <w:rPr>
                <w:szCs w:val="28"/>
              </w:rPr>
              <w:lastRenderedPageBreak/>
              <w:t>Разом за рік</w:t>
            </w:r>
          </w:p>
        </w:tc>
        <w:tc>
          <w:tcPr>
            <w:tcW w:w="1559" w:type="dxa"/>
            <w:shd w:val="clear" w:color="auto" w:fill="auto"/>
          </w:tcPr>
          <w:p w:rsidR="00E20BD8" w:rsidRPr="005D1BDB" w:rsidRDefault="00E20BD8" w:rsidP="00A30181">
            <w:pPr>
              <w:contextualSpacing/>
              <w:jc w:val="center"/>
              <w:rPr>
                <w:szCs w:val="28"/>
              </w:rPr>
            </w:pPr>
            <w:r w:rsidRPr="005D1BDB">
              <w:rPr>
                <w:szCs w:val="28"/>
              </w:rPr>
              <w:t>Х</w:t>
            </w:r>
          </w:p>
        </w:tc>
        <w:tc>
          <w:tcPr>
            <w:tcW w:w="1701" w:type="dxa"/>
            <w:shd w:val="clear" w:color="auto" w:fill="auto"/>
          </w:tcPr>
          <w:p w:rsidR="00E20BD8" w:rsidRPr="005D1BDB" w:rsidRDefault="00E20BD8" w:rsidP="00A30181">
            <w:pPr>
              <w:contextualSpacing/>
              <w:jc w:val="center"/>
              <w:rPr>
                <w:szCs w:val="28"/>
              </w:rPr>
            </w:pPr>
            <w:r w:rsidRPr="005D1BDB">
              <w:rPr>
                <w:szCs w:val="28"/>
              </w:rPr>
              <w:t>Х</w:t>
            </w:r>
          </w:p>
        </w:tc>
        <w:tc>
          <w:tcPr>
            <w:tcW w:w="1276" w:type="dxa"/>
            <w:shd w:val="clear" w:color="auto" w:fill="auto"/>
          </w:tcPr>
          <w:p w:rsidR="00E20BD8" w:rsidRPr="005D1BDB" w:rsidRDefault="00E20BD8" w:rsidP="00A30181">
            <w:pPr>
              <w:contextualSpacing/>
              <w:jc w:val="center"/>
              <w:rPr>
                <w:szCs w:val="28"/>
              </w:rPr>
            </w:pPr>
            <w:r w:rsidRPr="005D1BDB">
              <w:rPr>
                <w:szCs w:val="28"/>
              </w:rPr>
              <w:t>Х</w:t>
            </w:r>
          </w:p>
        </w:tc>
        <w:tc>
          <w:tcPr>
            <w:tcW w:w="1417" w:type="dxa"/>
            <w:shd w:val="clear" w:color="auto" w:fill="auto"/>
          </w:tcPr>
          <w:p w:rsidR="00E20BD8" w:rsidRPr="005D1BDB" w:rsidRDefault="00E20BD8" w:rsidP="00A30181">
            <w:pPr>
              <w:contextualSpacing/>
              <w:jc w:val="center"/>
              <w:rPr>
                <w:szCs w:val="28"/>
              </w:rPr>
            </w:pPr>
            <w:r w:rsidRPr="005D1BDB">
              <w:rPr>
                <w:szCs w:val="28"/>
              </w:rPr>
              <w:t>Х</w:t>
            </w:r>
          </w:p>
        </w:tc>
        <w:tc>
          <w:tcPr>
            <w:tcW w:w="1843" w:type="dxa"/>
            <w:shd w:val="clear" w:color="auto" w:fill="auto"/>
          </w:tcPr>
          <w:p w:rsidR="00E20BD8" w:rsidRPr="005D1BDB" w:rsidRDefault="009C011D" w:rsidP="009C011D">
            <w:pPr>
              <w:contextualSpacing/>
              <w:jc w:val="center"/>
              <w:rPr>
                <w:szCs w:val="28"/>
              </w:rPr>
            </w:pPr>
            <w:r>
              <w:rPr>
                <w:szCs w:val="28"/>
              </w:rPr>
              <w:t>26662,5</w:t>
            </w:r>
            <w:r w:rsidRPr="005D1BDB">
              <w:rPr>
                <w:szCs w:val="28"/>
              </w:rPr>
              <w:t xml:space="preserve"> </w:t>
            </w:r>
            <w:proofErr w:type="spellStart"/>
            <w:r w:rsidR="00E20BD8" w:rsidRPr="005D1BDB">
              <w:rPr>
                <w:szCs w:val="28"/>
              </w:rPr>
              <w:t>грн</w:t>
            </w:r>
            <w:proofErr w:type="spellEnd"/>
          </w:p>
        </w:tc>
      </w:tr>
      <w:tr w:rsidR="00E20BD8" w:rsidRPr="005D1BDB">
        <w:tc>
          <w:tcPr>
            <w:tcW w:w="2269" w:type="dxa"/>
            <w:shd w:val="clear" w:color="auto" w:fill="auto"/>
          </w:tcPr>
          <w:p w:rsidR="00E20BD8" w:rsidRPr="005D1BDB" w:rsidRDefault="00E20BD8" w:rsidP="00A30181">
            <w:pPr>
              <w:contextualSpacing/>
              <w:rPr>
                <w:szCs w:val="28"/>
              </w:rPr>
            </w:pPr>
            <w:r w:rsidRPr="005D1BDB">
              <w:rPr>
                <w:szCs w:val="28"/>
              </w:rPr>
              <w:t>Сумарно за п’ять років</w:t>
            </w:r>
          </w:p>
        </w:tc>
        <w:tc>
          <w:tcPr>
            <w:tcW w:w="1559" w:type="dxa"/>
            <w:shd w:val="clear" w:color="auto" w:fill="auto"/>
          </w:tcPr>
          <w:p w:rsidR="00E20BD8" w:rsidRPr="005D1BDB" w:rsidRDefault="00E20BD8" w:rsidP="00A30181">
            <w:pPr>
              <w:contextualSpacing/>
              <w:jc w:val="center"/>
              <w:rPr>
                <w:szCs w:val="28"/>
              </w:rPr>
            </w:pPr>
            <w:r w:rsidRPr="005D1BDB">
              <w:rPr>
                <w:szCs w:val="28"/>
              </w:rPr>
              <w:t>Х</w:t>
            </w:r>
          </w:p>
        </w:tc>
        <w:tc>
          <w:tcPr>
            <w:tcW w:w="1701" w:type="dxa"/>
            <w:shd w:val="clear" w:color="auto" w:fill="auto"/>
          </w:tcPr>
          <w:p w:rsidR="00E20BD8" w:rsidRPr="005D1BDB" w:rsidRDefault="00E20BD8" w:rsidP="00A30181">
            <w:pPr>
              <w:contextualSpacing/>
              <w:jc w:val="center"/>
              <w:rPr>
                <w:szCs w:val="28"/>
              </w:rPr>
            </w:pPr>
            <w:r w:rsidRPr="005D1BDB">
              <w:rPr>
                <w:szCs w:val="28"/>
              </w:rPr>
              <w:t>Х</w:t>
            </w:r>
          </w:p>
        </w:tc>
        <w:tc>
          <w:tcPr>
            <w:tcW w:w="1276" w:type="dxa"/>
            <w:shd w:val="clear" w:color="auto" w:fill="auto"/>
          </w:tcPr>
          <w:p w:rsidR="00E20BD8" w:rsidRPr="005D1BDB" w:rsidRDefault="00E20BD8" w:rsidP="00A30181">
            <w:pPr>
              <w:contextualSpacing/>
              <w:jc w:val="center"/>
              <w:rPr>
                <w:szCs w:val="28"/>
              </w:rPr>
            </w:pPr>
            <w:r w:rsidRPr="005D1BDB">
              <w:rPr>
                <w:szCs w:val="28"/>
              </w:rPr>
              <w:t>Х</w:t>
            </w:r>
          </w:p>
        </w:tc>
        <w:tc>
          <w:tcPr>
            <w:tcW w:w="1417" w:type="dxa"/>
            <w:shd w:val="clear" w:color="auto" w:fill="auto"/>
          </w:tcPr>
          <w:p w:rsidR="00E20BD8" w:rsidRPr="005D1BDB" w:rsidRDefault="00E20BD8" w:rsidP="00A30181">
            <w:pPr>
              <w:contextualSpacing/>
              <w:jc w:val="center"/>
              <w:rPr>
                <w:szCs w:val="28"/>
              </w:rPr>
            </w:pPr>
            <w:r w:rsidRPr="005D1BDB">
              <w:rPr>
                <w:szCs w:val="28"/>
              </w:rPr>
              <w:t>Х</w:t>
            </w:r>
          </w:p>
        </w:tc>
        <w:tc>
          <w:tcPr>
            <w:tcW w:w="1843" w:type="dxa"/>
            <w:shd w:val="clear" w:color="auto" w:fill="auto"/>
          </w:tcPr>
          <w:p w:rsidR="00E20BD8" w:rsidRPr="005D1BDB" w:rsidRDefault="009C011D" w:rsidP="009C011D">
            <w:pPr>
              <w:contextualSpacing/>
              <w:jc w:val="center"/>
              <w:rPr>
                <w:szCs w:val="28"/>
              </w:rPr>
            </w:pPr>
            <w:r>
              <w:rPr>
                <w:szCs w:val="28"/>
              </w:rPr>
              <w:t>133312,5</w:t>
            </w:r>
            <w:r w:rsidR="00E20BD8" w:rsidRPr="005D1BDB">
              <w:rPr>
                <w:szCs w:val="28"/>
              </w:rPr>
              <w:t xml:space="preserve"> </w:t>
            </w:r>
            <w:proofErr w:type="spellStart"/>
            <w:r w:rsidR="00E20BD8" w:rsidRPr="005D1BDB">
              <w:rPr>
                <w:szCs w:val="28"/>
              </w:rPr>
              <w:t>грн</w:t>
            </w:r>
            <w:proofErr w:type="spellEnd"/>
          </w:p>
        </w:tc>
      </w:tr>
    </w:tbl>
    <w:p w:rsidR="00E20BD8" w:rsidRPr="005D1BDB" w:rsidRDefault="00E20BD8" w:rsidP="009249DB">
      <w:pPr>
        <w:tabs>
          <w:tab w:val="left" w:pos="709"/>
        </w:tabs>
        <w:ind w:firstLine="709"/>
        <w:contextualSpacing/>
        <w:jc w:val="both"/>
        <w:rPr>
          <w:szCs w:val="28"/>
        </w:rPr>
      </w:pPr>
      <w:r w:rsidRPr="005D1BDB">
        <w:rPr>
          <w:szCs w:val="28"/>
        </w:rPr>
        <w:t>*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E20BD8" w:rsidRPr="005D1BDB" w:rsidRDefault="00E20BD8" w:rsidP="009249DB">
      <w:pPr>
        <w:pStyle w:val="21"/>
        <w:tabs>
          <w:tab w:val="left" w:pos="709"/>
        </w:tabs>
        <w:spacing w:after="0" w:line="240" w:lineRule="auto"/>
        <w:ind w:firstLine="709"/>
        <w:jc w:val="both"/>
        <w:rPr>
          <w:color w:val="0000FF"/>
          <w:szCs w:val="28"/>
        </w:rPr>
      </w:pPr>
      <w:r w:rsidRPr="005D1BDB">
        <w:rPr>
          <w:szCs w:val="28"/>
          <w:shd w:val="clear" w:color="auto" w:fill="FFFFFF"/>
        </w:rPr>
        <w:t>Державне регулювання не передбачає утворення нового державного органу (або нового структурного підрозділу діючого органу).</w:t>
      </w:r>
    </w:p>
    <w:p w:rsidR="00645467" w:rsidRPr="003345B4" w:rsidRDefault="001561EB" w:rsidP="009249DB">
      <w:pPr>
        <w:pStyle w:val="21"/>
        <w:tabs>
          <w:tab w:val="left" w:pos="709"/>
        </w:tabs>
        <w:spacing w:after="0" w:line="240" w:lineRule="auto"/>
        <w:ind w:firstLine="709"/>
        <w:jc w:val="both"/>
        <w:rPr>
          <w:color w:val="000000"/>
          <w:szCs w:val="28"/>
        </w:rPr>
      </w:pPr>
      <w:r w:rsidRPr="003345B4">
        <w:rPr>
          <w:color w:val="000000"/>
          <w:szCs w:val="28"/>
        </w:rPr>
        <w:t>Органи виконавчої влади чи органи місцевого самоврядування додаткових витрат не зазнають.</w:t>
      </w:r>
    </w:p>
    <w:p w:rsidR="002C6788" w:rsidRPr="003345B4" w:rsidRDefault="00BE2DC4" w:rsidP="009249DB">
      <w:pPr>
        <w:pStyle w:val="21"/>
        <w:tabs>
          <w:tab w:val="left" w:pos="709"/>
        </w:tabs>
        <w:spacing w:after="0" w:line="240" w:lineRule="auto"/>
        <w:ind w:firstLine="709"/>
        <w:jc w:val="both"/>
        <w:rPr>
          <w:color w:val="000000"/>
          <w:szCs w:val="28"/>
        </w:rPr>
      </w:pPr>
      <w:r w:rsidRPr="003345B4">
        <w:rPr>
          <w:color w:val="000000"/>
          <w:szCs w:val="28"/>
        </w:rPr>
        <w:t xml:space="preserve">Розроблено </w:t>
      </w:r>
      <w:r w:rsidR="00561B36" w:rsidRPr="003345B4">
        <w:rPr>
          <w:color w:val="000000"/>
          <w:szCs w:val="28"/>
        </w:rPr>
        <w:t>тест малого підприємства (М-Тест) відповідно до додатка</w:t>
      </w:r>
      <w:r w:rsidRPr="003345B4">
        <w:rPr>
          <w:color w:val="000000"/>
          <w:szCs w:val="28"/>
        </w:rPr>
        <w:t xml:space="preserve"> 4 до Методики. </w:t>
      </w:r>
    </w:p>
    <w:p w:rsidR="00F93B17" w:rsidRPr="003345B4" w:rsidRDefault="005F23AF" w:rsidP="009249DB">
      <w:pPr>
        <w:pStyle w:val="21"/>
        <w:tabs>
          <w:tab w:val="left" w:pos="709"/>
        </w:tabs>
        <w:spacing w:after="0" w:line="240" w:lineRule="auto"/>
        <w:ind w:firstLine="709"/>
        <w:jc w:val="both"/>
        <w:rPr>
          <w:color w:val="000000"/>
          <w:szCs w:val="28"/>
        </w:rPr>
      </w:pPr>
      <w:r w:rsidRPr="003345B4">
        <w:rPr>
          <w:color w:val="000000"/>
          <w:szCs w:val="28"/>
        </w:rPr>
        <w:t>Витрати на одного суб’єкт</w:t>
      </w:r>
      <w:r w:rsidR="00733725" w:rsidRPr="003345B4">
        <w:rPr>
          <w:color w:val="000000"/>
          <w:szCs w:val="28"/>
        </w:rPr>
        <w:t>а</w:t>
      </w:r>
      <w:r w:rsidRPr="003345B4">
        <w:rPr>
          <w:color w:val="000000"/>
          <w:szCs w:val="28"/>
        </w:rPr>
        <w:t xml:space="preserve"> господарювання великого і середнього підприємництва</w:t>
      </w:r>
      <w:r w:rsidR="003F22BE" w:rsidRPr="003345B4">
        <w:rPr>
          <w:color w:val="000000"/>
          <w:szCs w:val="28"/>
        </w:rPr>
        <w:t>:</w:t>
      </w:r>
      <w:r w:rsidR="00733725" w:rsidRPr="003345B4">
        <w:rPr>
          <w:color w:val="000000"/>
          <w:szCs w:val="28"/>
        </w:rPr>
        <w:t xml:space="preserve"> </w:t>
      </w:r>
    </w:p>
    <w:p w:rsidR="007538B0" w:rsidRPr="007538B0" w:rsidRDefault="007538B0" w:rsidP="00753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4422"/>
        <w:gridCol w:w="2049"/>
        <w:gridCol w:w="1985"/>
      </w:tblGrid>
      <w:tr w:rsidR="007538B0" w:rsidRPr="007538B0" w:rsidTr="00A6482B">
        <w:trPr>
          <w:tblHeader/>
        </w:trPr>
        <w:tc>
          <w:tcPr>
            <w:tcW w:w="1063" w:type="dxa"/>
            <w:shd w:val="clear" w:color="auto" w:fill="auto"/>
            <w:vAlign w:val="center"/>
          </w:tcPr>
          <w:p w:rsidR="007538B0" w:rsidRPr="00A800D8" w:rsidRDefault="007538B0" w:rsidP="00A64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8"/>
              </w:rPr>
            </w:pPr>
            <w:proofErr w:type="spellStart"/>
            <w:r w:rsidRPr="00A800D8">
              <w:rPr>
                <w:szCs w:val="28"/>
              </w:rPr>
              <w:t>Поряд-ковий</w:t>
            </w:r>
            <w:proofErr w:type="spellEnd"/>
          </w:p>
          <w:p w:rsidR="007538B0" w:rsidRPr="00A800D8" w:rsidRDefault="007538B0" w:rsidP="00A64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8"/>
              </w:rPr>
            </w:pPr>
            <w:r w:rsidRPr="00A800D8">
              <w:rPr>
                <w:szCs w:val="28"/>
              </w:rPr>
              <w:t>номер</w:t>
            </w:r>
          </w:p>
        </w:tc>
        <w:tc>
          <w:tcPr>
            <w:tcW w:w="4422" w:type="dxa"/>
            <w:shd w:val="clear" w:color="auto" w:fill="auto"/>
            <w:vAlign w:val="center"/>
          </w:tcPr>
          <w:p w:rsidR="007538B0" w:rsidRPr="00A800D8" w:rsidRDefault="007538B0" w:rsidP="00A64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8"/>
              </w:rPr>
            </w:pPr>
            <w:r w:rsidRPr="00A800D8">
              <w:rPr>
                <w:szCs w:val="28"/>
              </w:rPr>
              <w:t>Витрати</w:t>
            </w:r>
          </w:p>
        </w:tc>
        <w:tc>
          <w:tcPr>
            <w:tcW w:w="2049" w:type="dxa"/>
            <w:shd w:val="clear" w:color="auto" w:fill="auto"/>
            <w:vAlign w:val="center"/>
          </w:tcPr>
          <w:p w:rsidR="007538B0" w:rsidRPr="00A800D8" w:rsidRDefault="007538B0" w:rsidP="00A64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8"/>
              </w:rPr>
            </w:pPr>
            <w:r w:rsidRPr="00A800D8">
              <w:rPr>
                <w:szCs w:val="28"/>
              </w:rPr>
              <w:t>За перший рік</w:t>
            </w:r>
          </w:p>
        </w:tc>
        <w:tc>
          <w:tcPr>
            <w:tcW w:w="1985" w:type="dxa"/>
            <w:shd w:val="clear" w:color="auto" w:fill="auto"/>
            <w:vAlign w:val="center"/>
          </w:tcPr>
          <w:p w:rsidR="007538B0" w:rsidRPr="00A800D8" w:rsidRDefault="007538B0" w:rsidP="00A64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8"/>
              </w:rPr>
            </w:pPr>
            <w:r w:rsidRPr="00A800D8">
              <w:rPr>
                <w:szCs w:val="28"/>
              </w:rPr>
              <w:t>За п’ять років</w:t>
            </w:r>
          </w:p>
        </w:tc>
      </w:tr>
      <w:tr w:rsidR="007538B0" w:rsidRPr="007538B0" w:rsidTr="00A6482B">
        <w:tc>
          <w:tcPr>
            <w:tcW w:w="1063" w:type="dxa"/>
            <w:shd w:val="clear" w:color="auto" w:fill="auto"/>
          </w:tcPr>
          <w:p w:rsidR="007538B0" w:rsidRPr="00A800D8" w:rsidRDefault="007538B0" w:rsidP="00A64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A800D8">
              <w:rPr>
                <w:szCs w:val="28"/>
              </w:rPr>
              <w:t>1</w:t>
            </w:r>
          </w:p>
        </w:tc>
        <w:tc>
          <w:tcPr>
            <w:tcW w:w="4422" w:type="dxa"/>
            <w:shd w:val="clear" w:color="auto" w:fill="auto"/>
          </w:tcPr>
          <w:p w:rsidR="007538B0" w:rsidRPr="00A800D8" w:rsidRDefault="007538B0" w:rsidP="00A64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A800D8">
              <w:rPr>
                <w:szCs w:val="28"/>
              </w:rPr>
              <w:t>Витрати на надання адміністративної послуги</w:t>
            </w:r>
          </w:p>
        </w:tc>
        <w:tc>
          <w:tcPr>
            <w:tcW w:w="2049" w:type="dxa"/>
            <w:shd w:val="clear" w:color="auto" w:fill="auto"/>
          </w:tcPr>
          <w:p w:rsidR="007538B0" w:rsidRPr="00A800D8" w:rsidRDefault="007538B0" w:rsidP="00A64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8"/>
              </w:rPr>
            </w:pPr>
            <w:r w:rsidRPr="00A800D8">
              <w:rPr>
                <w:szCs w:val="28"/>
              </w:rPr>
              <w:t xml:space="preserve">368,95 </w:t>
            </w:r>
            <w:proofErr w:type="spellStart"/>
            <w:r w:rsidRPr="00A800D8">
              <w:rPr>
                <w:szCs w:val="28"/>
              </w:rPr>
              <w:t>грн</w:t>
            </w:r>
            <w:proofErr w:type="spellEnd"/>
          </w:p>
        </w:tc>
        <w:tc>
          <w:tcPr>
            <w:tcW w:w="1985" w:type="dxa"/>
            <w:shd w:val="clear" w:color="auto" w:fill="auto"/>
          </w:tcPr>
          <w:p w:rsidR="007538B0" w:rsidRPr="00A800D8" w:rsidRDefault="007538B0" w:rsidP="00A64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8"/>
              </w:rPr>
            </w:pPr>
            <w:r w:rsidRPr="00A800D8">
              <w:rPr>
                <w:szCs w:val="28"/>
              </w:rPr>
              <w:t xml:space="preserve">1844,75 </w:t>
            </w:r>
            <w:proofErr w:type="spellStart"/>
            <w:r w:rsidRPr="00A800D8">
              <w:rPr>
                <w:szCs w:val="28"/>
              </w:rPr>
              <w:t>грн</w:t>
            </w:r>
            <w:proofErr w:type="spellEnd"/>
          </w:p>
        </w:tc>
      </w:tr>
      <w:tr w:rsidR="007538B0" w:rsidRPr="007538B0" w:rsidTr="00A6482B">
        <w:tc>
          <w:tcPr>
            <w:tcW w:w="1063" w:type="dxa"/>
            <w:shd w:val="clear" w:color="auto" w:fill="auto"/>
          </w:tcPr>
          <w:p w:rsidR="007538B0" w:rsidRPr="00A800D8" w:rsidRDefault="007538B0" w:rsidP="00A64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A800D8">
              <w:rPr>
                <w:szCs w:val="28"/>
              </w:rPr>
              <w:t>2</w:t>
            </w:r>
          </w:p>
        </w:tc>
        <w:tc>
          <w:tcPr>
            <w:tcW w:w="4422" w:type="dxa"/>
            <w:shd w:val="clear" w:color="auto" w:fill="auto"/>
          </w:tcPr>
          <w:p w:rsidR="007538B0" w:rsidRPr="00A800D8" w:rsidRDefault="007538B0" w:rsidP="00A64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A800D8">
              <w:rPr>
                <w:szCs w:val="28"/>
              </w:rPr>
              <w:t>Витрати на отримання адміністративної послуги</w:t>
            </w:r>
          </w:p>
        </w:tc>
        <w:tc>
          <w:tcPr>
            <w:tcW w:w="2049" w:type="dxa"/>
            <w:shd w:val="clear" w:color="auto" w:fill="auto"/>
          </w:tcPr>
          <w:p w:rsidR="007538B0" w:rsidRPr="00A800D8" w:rsidRDefault="007538B0" w:rsidP="00753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8"/>
              </w:rPr>
            </w:pPr>
            <w:r w:rsidRPr="00A800D8">
              <w:rPr>
                <w:szCs w:val="28"/>
              </w:rPr>
              <w:t xml:space="preserve">435,55 </w:t>
            </w:r>
            <w:proofErr w:type="spellStart"/>
            <w:r w:rsidRPr="00A800D8">
              <w:rPr>
                <w:szCs w:val="28"/>
              </w:rPr>
              <w:t>грн</w:t>
            </w:r>
            <w:proofErr w:type="spellEnd"/>
            <w:r w:rsidRPr="00A800D8">
              <w:rPr>
                <w:szCs w:val="28"/>
              </w:rPr>
              <w:t xml:space="preserve"> </w:t>
            </w:r>
          </w:p>
        </w:tc>
        <w:tc>
          <w:tcPr>
            <w:tcW w:w="1985" w:type="dxa"/>
            <w:shd w:val="clear" w:color="auto" w:fill="auto"/>
          </w:tcPr>
          <w:p w:rsidR="007538B0" w:rsidRPr="00A800D8" w:rsidRDefault="007538B0" w:rsidP="00A64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8"/>
              </w:rPr>
            </w:pPr>
            <w:r w:rsidRPr="00A800D8">
              <w:rPr>
                <w:szCs w:val="28"/>
              </w:rPr>
              <w:t xml:space="preserve">2177,75 </w:t>
            </w:r>
            <w:proofErr w:type="spellStart"/>
            <w:r w:rsidRPr="00A800D8">
              <w:rPr>
                <w:szCs w:val="28"/>
              </w:rPr>
              <w:t>грн</w:t>
            </w:r>
            <w:proofErr w:type="spellEnd"/>
          </w:p>
        </w:tc>
      </w:tr>
      <w:tr w:rsidR="007538B0" w:rsidRPr="007538B0" w:rsidTr="00A6482B">
        <w:tc>
          <w:tcPr>
            <w:tcW w:w="1063" w:type="dxa"/>
            <w:shd w:val="clear" w:color="auto" w:fill="auto"/>
          </w:tcPr>
          <w:p w:rsidR="007538B0" w:rsidRPr="00A800D8" w:rsidRDefault="007538B0" w:rsidP="00A64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A800D8">
              <w:rPr>
                <w:szCs w:val="28"/>
              </w:rPr>
              <w:t>3</w:t>
            </w:r>
          </w:p>
        </w:tc>
        <w:tc>
          <w:tcPr>
            <w:tcW w:w="4422" w:type="dxa"/>
            <w:shd w:val="clear" w:color="auto" w:fill="auto"/>
          </w:tcPr>
          <w:p w:rsidR="007538B0" w:rsidRPr="00A800D8" w:rsidRDefault="007538B0" w:rsidP="00A800D8">
            <w:pPr>
              <w:pStyle w:val="21"/>
              <w:spacing w:after="0" w:line="240" w:lineRule="auto"/>
              <w:jc w:val="both"/>
              <w:rPr>
                <w:szCs w:val="28"/>
              </w:rPr>
            </w:pPr>
            <w:r w:rsidRPr="00A800D8">
              <w:rPr>
                <w:szCs w:val="28"/>
              </w:rPr>
              <w:t>Вартість бланка свідоцтва</w:t>
            </w:r>
          </w:p>
        </w:tc>
        <w:tc>
          <w:tcPr>
            <w:tcW w:w="2049" w:type="dxa"/>
            <w:shd w:val="clear" w:color="auto" w:fill="auto"/>
          </w:tcPr>
          <w:p w:rsidR="007538B0" w:rsidRPr="00A800D8" w:rsidRDefault="007538B0" w:rsidP="00753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8"/>
              </w:rPr>
            </w:pPr>
            <w:r w:rsidRPr="00A800D8">
              <w:rPr>
                <w:szCs w:val="28"/>
              </w:rPr>
              <w:t xml:space="preserve">9,30 </w:t>
            </w:r>
            <w:proofErr w:type="spellStart"/>
            <w:r w:rsidRPr="00A800D8">
              <w:rPr>
                <w:szCs w:val="28"/>
              </w:rPr>
              <w:t>грн</w:t>
            </w:r>
            <w:proofErr w:type="spellEnd"/>
            <w:r w:rsidRPr="00A800D8">
              <w:rPr>
                <w:szCs w:val="28"/>
              </w:rPr>
              <w:t xml:space="preserve"> </w:t>
            </w:r>
          </w:p>
        </w:tc>
        <w:tc>
          <w:tcPr>
            <w:tcW w:w="1985" w:type="dxa"/>
            <w:shd w:val="clear" w:color="auto" w:fill="auto"/>
          </w:tcPr>
          <w:p w:rsidR="007538B0" w:rsidRPr="00A800D8" w:rsidRDefault="007538B0" w:rsidP="00A64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8"/>
              </w:rPr>
            </w:pPr>
            <w:r w:rsidRPr="00A800D8">
              <w:rPr>
                <w:szCs w:val="28"/>
              </w:rPr>
              <w:t xml:space="preserve">46,5 </w:t>
            </w:r>
            <w:proofErr w:type="spellStart"/>
            <w:r w:rsidRPr="00A800D8">
              <w:rPr>
                <w:szCs w:val="28"/>
              </w:rPr>
              <w:t>грн</w:t>
            </w:r>
            <w:proofErr w:type="spellEnd"/>
            <w:r w:rsidRPr="00A800D8">
              <w:rPr>
                <w:szCs w:val="28"/>
              </w:rPr>
              <w:t xml:space="preserve"> </w:t>
            </w:r>
          </w:p>
        </w:tc>
      </w:tr>
      <w:tr w:rsidR="007538B0" w:rsidRPr="007538B0" w:rsidTr="00A6482B">
        <w:tc>
          <w:tcPr>
            <w:tcW w:w="1063" w:type="dxa"/>
            <w:shd w:val="clear" w:color="auto" w:fill="auto"/>
          </w:tcPr>
          <w:p w:rsidR="007538B0" w:rsidRPr="00A800D8" w:rsidRDefault="007538B0" w:rsidP="00A64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A800D8">
              <w:rPr>
                <w:szCs w:val="28"/>
              </w:rPr>
              <w:t>4</w:t>
            </w:r>
          </w:p>
        </w:tc>
        <w:tc>
          <w:tcPr>
            <w:tcW w:w="4422" w:type="dxa"/>
            <w:shd w:val="clear" w:color="auto" w:fill="auto"/>
          </w:tcPr>
          <w:p w:rsidR="007538B0" w:rsidRPr="00A800D8" w:rsidRDefault="007538B0" w:rsidP="00A64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A800D8">
              <w:rPr>
                <w:szCs w:val="28"/>
              </w:rPr>
              <w:t>РАЗОМ (сума рядків: 1+2+3), гривень</w:t>
            </w:r>
          </w:p>
        </w:tc>
        <w:tc>
          <w:tcPr>
            <w:tcW w:w="2049" w:type="dxa"/>
            <w:shd w:val="clear" w:color="auto" w:fill="auto"/>
          </w:tcPr>
          <w:p w:rsidR="007538B0" w:rsidRPr="00A800D8" w:rsidRDefault="007538B0" w:rsidP="00A64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8"/>
              </w:rPr>
            </w:pPr>
            <w:r w:rsidRPr="00A800D8">
              <w:rPr>
                <w:szCs w:val="28"/>
              </w:rPr>
              <w:t xml:space="preserve">813,80 </w:t>
            </w:r>
            <w:proofErr w:type="spellStart"/>
            <w:r w:rsidRPr="00A800D8">
              <w:rPr>
                <w:szCs w:val="28"/>
              </w:rPr>
              <w:t>грн</w:t>
            </w:r>
            <w:proofErr w:type="spellEnd"/>
            <w:r w:rsidRPr="00A800D8">
              <w:rPr>
                <w:szCs w:val="28"/>
              </w:rPr>
              <w:t xml:space="preserve"> </w:t>
            </w:r>
          </w:p>
        </w:tc>
        <w:tc>
          <w:tcPr>
            <w:tcW w:w="1985" w:type="dxa"/>
            <w:shd w:val="clear" w:color="auto" w:fill="auto"/>
          </w:tcPr>
          <w:p w:rsidR="007538B0" w:rsidRPr="00A800D8" w:rsidRDefault="007538B0" w:rsidP="00A64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8"/>
              </w:rPr>
            </w:pPr>
            <w:r w:rsidRPr="00A800D8">
              <w:rPr>
                <w:szCs w:val="28"/>
              </w:rPr>
              <w:t xml:space="preserve">4069 </w:t>
            </w:r>
            <w:proofErr w:type="spellStart"/>
            <w:r w:rsidRPr="00A800D8">
              <w:rPr>
                <w:szCs w:val="28"/>
              </w:rPr>
              <w:t>грн</w:t>
            </w:r>
            <w:proofErr w:type="spellEnd"/>
            <w:r w:rsidRPr="00A800D8">
              <w:rPr>
                <w:szCs w:val="28"/>
              </w:rPr>
              <w:t xml:space="preserve"> </w:t>
            </w:r>
          </w:p>
        </w:tc>
      </w:tr>
      <w:tr w:rsidR="007538B0" w:rsidRPr="007538B0" w:rsidTr="00A6482B">
        <w:tc>
          <w:tcPr>
            <w:tcW w:w="1063" w:type="dxa"/>
            <w:shd w:val="clear" w:color="auto" w:fill="auto"/>
          </w:tcPr>
          <w:p w:rsidR="007538B0" w:rsidRPr="00A800D8" w:rsidRDefault="007538B0" w:rsidP="00A64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A800D8">
              <w:rPr>
                <w:szCs w:val="28"/>
              </w:rPr>
              <w:t>5</w:t>
            </w:r>
          </w:p>
        </w:tc>
        <w:tc>
          <w:tcPr>
            <w:tcW w:w="4422" w:type="dxa"/>
            <w:shd w:val="clear" w:color="auto" w:fill="auto"/>
          </w:tcPr>
          <w:p w:rsidR="007538B0" w:rsidRPr="00A800D8" w:rsidRDefault="007538B0" w:rsidP="00A64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A800D8">
              <w:rPr>
                <w:szCs w:val="28"/>
              </w:rPr>
              <w:t>Кількість суб’єктів господарювання великого та середнього підприємництва, на яких буде поширено регулювання, одиниць</w:t>
            </w:r>
          </w:p>
        </w:tc>
        <w:tc>
          <w:tcPr>
            <w:tcW w:w="2049" w:type="dxa"/>
            <w:shd w:val="clear" w:color="auto" w:fill="auto"/>
          </w:tcPr>
          <w:p w:rsidR="007538B0" w:rsidRPr="00A800D8" w:rsidRDefault="007538B0" w:rsidP="00A64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8"/>
              </w:rPr>
            </w:pPr>
            <w:r w:rsidRPr="00A800D8">
              <w:rPr>
                <w:szCs w:val="28"/>
              </w:rPr>
              <w:t>5</w:t>
            </w:r>
          </w:p>
        </w:tc>
        <w:tc>
          <w:tcPr>
            <w:tcW w:w="1985" w:type="dxa"/>
            <w:shd w:val="clear" w:color="auto" w:fill="auto"/>
          </w:tcPr>
          <w:p w:rsidR="007538B0" w:rsidRPr="00A800D8" w:rsidRDefault="007538B0" w:rsidP="00A64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8"/>
              </w:rPr>
            </w:pPr>
            <w:r w:rsidRPr="00A800D8">
              <w:rPr>
                <w:szCs w:val="28"/>
              </w:rPr>
              <w:t>5</w:t>
            </w:r>
          </w:p>
        </w:tc>
      </w:tr>
      <w:tr w:rsidR="007538B0" w:rsidRPr="007538B0" w:rsidTr="00A6482B">
        <w:tc>
          <w:tcPr>
            <w:tcW w:w="1063" w:type="dxa"/>
            <w:shd w:val="clear" w:color="auto" w:fill="auto"/>
          </w:tcPr>
          <w:p w:rsidR="007538B0" w:rsidRPr="00A800D8" w:rsidRDefault="007538B0" w:rsidP="00A64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A800D8">
              <w:rPr>
                <w:szCs w:val="28"/>
              </w:rPr>
              <w:t>6</w:t>
            </w:r>
          </w:p>
        </w:tc>
        <w:tc>
          <w:tcPr>
            <w:tcW w:w="4422" w:type="dxa"/>
            <w:shd w:val="clear" w:color="auto" w:fill="auto"/>
          </w:tcPr>
          <w:p w:rsidR="007538B0" w:rsidRPr="00A800D8" w:rsidRDefault="007538B0" w:rsidP="007538B0">
            <w:pPr>
              <w:jc w:val="both"/>
              <w:rPr>
                <w:szCs w:val="28"/>
              </w:rPr>
            </w:pPr>
            <w:r w:rsidRPr="00A800D8">
              <w:rPr>
                <w:szCs w:val="28"/>
              </w:rPr>
              <w:t xml:space="preserve">Сумарні витрати суб’єктів господарювання великого та </w:t>
            </w:r>
          </w:p>
        </w:tc>
        <w:tc>
          <w:tcPr>
            <w:tcW w:w="2049" w:type="dxa"/>
            <w:shd w:val="clear" w:color="auto" w:fill="auto"/>
          </w:tcPr>
          <w:p w:rsidR="007538B0" w:rsidRPr="00A800D8" w:rsidRDefault="007538B0" w:rsidP="00753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8"/>
              </w:rPr>
            </w:pPr>
            <w:r w:rsidRPr="00A800D8">
              <w:rPr>
                <w:szCs w:val="28"/>
              </w:rPr>
              <w:t xml:space="preserve">4 069 </w:t>
            </w:r>
          </w:p>
        </w:tc>
        <w:tc>
          <w:tcPr>
            <w:tcW w:w="1985" w:type="dxa"/>
            <w:shd w:val="clear" w:color="auto" w:fill="auto"/>
          </w:tcPr>
          <w:p w:rsidR="007538B0" w:rsidRPr="00A800D8" w:rsidRDefault="007538B0" w:rsidP="00A64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8"/>
              </w:rPr>
            </w:pPr>
            <w:r w:rsidRPr="00A800D8">
              <w:rPr>
                <w:szCs w:val="28"/>
              </w:rPr>
              <w:t>20 345</w:t>
            </w:r>
          </w:p>
        </w:tc>
      </w:tr>
    </w:tbl>
    <w:p w:rsidR="00F93B17" w:rsidRPr="003345B4" w:rsidRDefault="00F93B17" w:rsidP="00F93B17">
      <w:pPr>
        <w:pStyle w:val="21"/>
        <w:spacing w:after="0" w:line="240" w:lineRule="auto"/>
        <w:jc w:val="both"/>
        <w:rPr>
          <w:color w:val="000000"/>
          <w:szCs w:val="28"/>
        </w:rPr>
      </w:pPr>
    </w:p>
    <w:p w:rsidR="00E34E7F" w:rsidRPr="00F64D1D" w:rsidRDefault="00E34E7F" w:rsidP="00F64D1D">
      <w:pPr>
        <w:pStyle w:val="21"/>
        <w:spacing w:after="0" w:line="240" w:lineRule="auto"/>
        <w:ind w:firstLine="851"/>
        <w:jc w:val="center"/>
        <w:rPr>
          <w:b/>
          <w:color w:val="000000"/>
          <w:szCs w:val="28"/>
        </w:rPr>
      </w:pPr>
      <w:r w:rsidRPr="003345B4">
        <w:rPr>
          <w:b/>
          <w:color w:val="000000"/>
          <w:szCs w:val="28"/>
        </w:rPr>
        <w:t>VII. Обґрунтування запропонованого строку дії регуляторного акта</w:t>
      </w:r>
    </w:p>
    <w:p w:rsidR="004819DB" w:rsidRPr="003345B4" w:rsidRDefault="004819DB" w:rsidP="004819D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43" w:firstLine="851"/>
        <w:jc w:val="both"/>
        <w:rPr>
          <w:rFonts w:ascii="Times New Roman" w:hAnsi="Times New Roman"/>
          <w:bCs/>
          <w:sz w:val="28"/>
          <w:szCs w:val="28"/>
        </w:rPr>
      </w:pPr>
      <w:r w:rsidRPr="003345B4">
        <w:rPr>
          <w:rFonts w:ascii="Times New Roman" w:hAnsi="Times New Roman"/>
          <w:bCs/>
          <w:sz w:val="28"/>
          <w:szCs w:val="28"/>
        </w:rPr>
        <w:t xml:space="preserve">Строк дії </w:t>
      </w:r>
      <w:r w:rsidR="00561B36" w:rsidRPr="003345B4">
        <w:rPr>
          <w:rFonts w:ascii="Times New Roman" w:hAnsi="Times New Roman"/>
          <w:bCs/>
          <w:sz w:val="28"/>
          <w:szCs w:val="28"/>
        </w:rPr>
        <w:t>регуляторного</w:t>
      </w:r>
      <w:r w:rsidRPr="003345B4">
        <w:rPr>
          <w:rFonts w:ascii="Times New Roman" w:hAnsi="Times New Roman"/>
          <w:bCs/>
          <w:sz w:val="28"/>
          <w:szCs w:val="28"/>
        </w:rPr>
        <w:t xml:space="preserve"> акта не обмежений у часі.</w:t>
      </w:r>
    </w:p>
    <w:p w:rsidR="004819DB" w:rsidRPr="003345B4" w:rsidRDefault="004819DB" w:rsidP="004819D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43" w:firstLine="851"/>
        <w:jc w:val="both"/>
        <w:rPr>
          <w:rFonts w:ascii="Times New Roman" w:hAnsi="Times New Roman"/>
          <w:bCs/>
          <w:sz w:val="28"/>
          <w:szCs w:val="28"/>
        </w:rPr>
      </w:pPr>
      <w:r w:rsidRPr="003345B4">
        <w:rPr>
          <w:rFonts w:ascii="Times New Roman" w:hAnsi="Times New Roman"/>
          <w:bCs/>
          <w:sz w:val="28"/>
          <w:szCs w:val="28"/>
        </w:rPr>
        <w:t xml:space="preserve">Зміна строку дії </w:t>
      </w:r>
      <w:r w:rsidR="00561B36" w:rsidRPr="003345B4">
        <w:rPr>
          <w:rFonts w:ascii="Times New Roman" w:hAnsi="Times New Roman"/>
          <w:bCs/>
          <w:sz w:val="28"/>
          <w:szCs w:val="28"/>
        </w:rPr>
        <w:t xml:space="preserve">регуляторного </w:t>
      </w:r>
      <w:r w:rsidRPr="003345B4">
        <w:rPr>
          <w:rFonts w:ascii="Times New Roman" w:hAnsi="Times New Roman"/>
          <w:bCs/>
          <w:sz w:val="28"/>
          <w:szCs w:val="28"/>
        </w:rPr>
        <w:t xml:space="preserve">акта можлива в разі зміни </w:t>
      </w:r>
      <w:r w:rsidR="00D92228">
        <w:rPr>
          <w:rFonts w:ascii="Times New Roman" w:hAnsi="Times New Roman"/>
          <w:bCs/>
          <w:sz w:val="28"/>
          <w:szCs w:val="28"/>
        </w:rPr>
        <w:t>нормативних</w:t>
      </w:r>
      <w:r w:rsidRPr="003345B4">
        <w:rPr>
          <w:rFonts w:ascii="Times New Roman" w:hAnsi="Times New Roman"/>
          <w:bCs/>
          <w:sz w:val="28"/>
          <w:szCs w:val="28"/>
        </w:rPr>
        <w:t xml:space="preserve"> актів</w:t>
      </w:r>
      <w:r w:rsidR="00D363BE">
        <w:rPr>
          <w:rFonts w:ascii="Times New Roman" w:hAnsi="Times New Roman"/>
          <w:bCs/>
          <w:sz w:val="28"/>
          <w:szCs w:val="28"/>
        </w:rPr>
        <w:t>, на вимогах яких базується проє</w:t>
      </w:r>
      <w:r w:rsidRPr="003345B4">
        <w:rPr>
          <w:rFonts w:ascii="Times New Roman" w:hAnsi="Times New Roman"/>
          <w:bCs/>
          <w:sz w:val="28"/>
          <w:szCs w:val="28"/>
        </w:rPr>
        <w:t xml:space="preserve">кт. </w:t>
      </w:r>
    </w:p>
    <w:p w:rsidR="004819DB" w:rsidRDefault="004819DB" w:rsidP="004819D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43" w:firstLine="851"/>
        <w:jc w:val="both"/>
        <w:rPr>
          <w:rFonts w:ascii="Times New Roman" w:hAnsi="Times New Roman"/>
          <w:bCs/>
          <w:sz w:val="28"/>
          <w:szCs w:val="28"/>
        </w:rPr>
      </w:pPr>
      <w:r w:rsidRPr="003345B4">
        <w:rPr>
          <w:rFonts w:ascii="Times New Roman" w:hAnsi="Times New Roman"/>
          <w:bCs/>
          <w:sz w:val="28"/>
          <w:szCs w:val="28"/>
        </w:rPr>
        <w:t>Строк набрання чинності регуляторним акт</w:t>
      </w:r>
      <w:r w:rsidR="009249DB">
        <w:rPr>
          <w:rFonts w:ascii="Times New Roman" w:hAnsi="Times New Roman"/>
          <w:bCs/>
          <w:sz w:val="28"/>
          <w:szCs w:val="28"/>
        </w:rPr>
        <w:t>ом</w:t>
      </w:r>
      <w:r w:rsidR="00C91A13" w:rsidRPr="003345B4">
        <w:rPr>
          <w:rFonts w:ascii="Times New Roman" w:hAnsi="Times New Roman"/>
          <w:bCs/>
          <w:sz w:val="28"/>
          <w:szCs w:val="28"/>
        </w:rPr>
        <w:t xml:space="preserve"> відповідно до законодавства</w:t>
      </w:r>
      <w:r w:rsidRPr="003345B4">
        <w:rPr>
          <w:rFonts w:ascii="Times New Roman" w:hAnsi="Times New Roman"/>
          <w:bCs/>
          <w:sz w:val="28"/>
          <w:szCs w:val="28"/>
        </w:rPr>
        <w:t xml:space="preserve"> – після його офіційного оприлюднення.</w:t>
      </w:r>
    </w:p>
    <w:p w:rsidR="00A82C76" w:rsidRDefault="00A82C76" w:rsidP="004819D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43" w:firstLine="851"/>
        <w:jc w:val="both"/>
        <w:rPr>
          <w:rFonts w:ascii="Times New Roman" w:hAnsi="Times New Roman"/>
          <w:bCs/>
          <w:sz w:val="28"/>
          <w:szCs w:val="28"/>
        </w:rPr>
      </w:pPr>
    </w:p>
    <w:p w:rsidR="00A82C76" w:rsidRPr="003345B4" w:rsidRDefault="00A82C76" w:rsidP="004819D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43" w:firstLine="851"/>
        <w:jc w:val="both"/>
        <w:rPr>
          <w:rFonts w:ascii="Times New Roman" w:hAnsi="Times New Roman"/>
          <w:bCs/>
          <w:sz w:val="28"/>
          <w:szCs w:val="28"/>
        </w:rPr>
      </w:pPr>
      <w:bookmarkStart w:id="0" w:name="_GoBack"/>
      <w:bookmarkEnd w:id="0"/>
    </w:p>
    <w:p w:rsidR="00687C3A" w:rsidRPr="003345B4" w:rsidRDefault="00E34E7F" w:rsidP="00F64D1D">
      <w:pPr>
        <w:pStyle w:val="21"/>
        <w:spacing w:after="0" w:line="240" w:lineRule="auto"/>
        <w:ind w:firstLine="851"/>
        <w:jc w:val="center"/>
        <w:rPr>
          <w:b/>
          <w:color w:val="000000"/>
          <w:szCs w:val="28"/>
        </w:rPr>
      </w:pPr>
      <w:r w:rsidRPr="003345B4">
        <w:rPr>
          <w:b/>
          <w:color w:val="000000"/>
          <w:szCs w:val="28"/>
        </w:rPr>
        <w:lastRenderedPageBreak/>
        <w:t>VIII. Визначення показників результативності дії регуляторного акта</w:t>
      </w:r>
    </w:p>
    <w:p w:rsidR="0029308A" w:rsidRPr="003345B4" w:rsidRDefault="0029308A" w:rsidP="0029308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43" w:firstLine="709"/>
        <w:jc w:val="both"/>
        <w:rPr>
          <w:rFonts w:ascii="Times New Roman" w:hAnsi="Times New Roman"/>
          <w:bCs/>
          <w:sz w:val="28"/>
          <w:szCs w:val="28"/>
        </w:rPr>
      </w:pPr>
      <w:r w:rsidRPr="003345B4">
        <w:rPr>
          <w:rFonts w:ascii="Times New Roman" w:hAnsi="Times New Roman"/>
          <w:bCs/>
          <w:sz w:val="28"/>
          <w:szCs w:val="28"/>
        </w:rPr>
        <w:t xml:space="preserve">Основними показниками результативності регуляторного акта є: </w:t>
      </w:r>
    </w:p>
    <w:p w:rsidR="00390970" w:rsidRDefault="00390970" w:rsidP="00390970">
      <w:pPr>
        <w:ind w:firstLine="567"/>
        <w:jc w:val="both"/>
        <w:rPr>
          <w:szCs w:val="28"/>
        </w:rPr>
      </w:pPr>
      <w:r>
        <w:rPr>
          <w:szCs w:val="28"/>
        </w:rPr>
        <w:t>розмір надходжень до державного та місцевих бюджетів і державних цільових фондів, пов’</w:t>
      </w:r>
      <w:r w:rsidR="00F64D1D">
        <w:rPr>
          <w:szCs w:val="28"/>
        </w:rPr>
        <w:t xml:space="preserve">язаних </w:t>
      </w:r>
      <w:r>
        <w:rPr>
          <w:szCs w:val="28"/>
        </w:rPr>
        <w:t>з дією акта;</w:t>
      </w:r>
    </w:p>
    <w:p w:rsidR="00390970" w:rsidRDefault="00390970" w:rsidP="00390970">
      <w:pPr>
        <w:ind w:firstLine="567"/>
        <w:jc w:val="both"/>
        <w:rPr>
          <w:szCs w:val="28"/>
        </w:rPr>
      </w:pPr>
      <w:r>
        <w:rPr>
          <w:szCs w:val="28"/>
        </w:rPr>
        <w:t>кількість установ, організацій і підприємств, на які поширюється дія акта;</w:t>
      </w:r>
    </w:p>
    <w:p w:rsidR="00390970" w:rsidRDefault="00390970" w:rsidP="00390970">
      <w:pPr>
        <w:ind w:firstLine="567"/>
        <w:jc w:val="both"/>
        <w:rPr>
          <w:szCs w:val="28"/>
        </w:rPr>
      </w:pPr>
      <w:r w:rsidRPr="00173365">
        <w:rPr>
          <w:szCs w:val="28"/>
        </w:rPr>
        <w:t xml:space="preserve">розмір коштів і час, що витрачатимуться </w:t>
      </w:r>
      <w:r>
        <w:rPr>
          <w:szCs w:val="28"/>
        </w:rPr>
        <w:t>замовником адміністративної послуги;</w:t>
      </w:r>
    </w:p>
    <w:p w:rsidR="00390970" w:rsidRPr="00A800D8" w:rsidRDefault="00390970" w:rsidP="00390970">
      <w:pPr>
        <w:ind w:firstLine="567"/>
        <w:jc w:val="both"/>
        <w:rPr>
          <w:szCs w:val="28"/>
          <w:lang w:eastAsia="uk-UA"/>
        </w:rPr>
      </w:pPr>
      <w:r w:rsidRPr="00A800D8">
        <w:rPr>
          <w:szCs w:val="28"/>
          <w:lang w:eastAsia="uk-UA"/>
        </w:rPr>
        <w:t xml:space="preserve">рівень поінформованості суб’єктів господарювання та/або фізичних осіб з основних положень акта – середній. </w:t>
      </w:r>
      <w:proofErr w:type="spellStart"/>
      <w:r w:rsidRPr="00A800D8">
        <w:rPr>
          <w:bCs/>
          <w:szCs w:val="28"/>
        </w:rPr>
        <w:t>Проєкт</w:t>
      </w:r>
      <w:proofErr w:type="spellEnd"/>
      <w:r w:rsidRPr="00A800D8">
        <w:rPr>
          <w:bCs/>
          <w:szCs w:val="28"/>
        </w:rPr>
        <w:t xml:space="preserve"> регуляторного а</w:t>
      </w:r>
      <w:r w:rsidR="00A800D8" w:rsidRPr="00A800D8">
        <w:rPr>
          <w:bCs/>
          <w:szCs w:val="28"/>
        </w:rPr>
        <w:t xml:space="preserve">кта розміщено на офіційному </w:t>
      </w:r>
      <w:proofErr w:type="spellStart"/>
      <w:r w:rsidR="00A800D8" w:rsidRPr="00A800D8">
        <w:rPr>
          <w:bCs/>
          <w:szCs w:val="28"/>
        </w:rPr>
        <w:t>веб</w:t>
      </w:r>
      <w:r w:rsidRPr="00A800D8">
        <w:rPr>
          <w:bCs/>
          <w:szCs w:val="28"/>
        </w:rPr>
        <w:t>сайті</w:t>
      </w:r>
      <w:proofErr w:type="spellEnd"/>
      <w:r w:rsidRPr="00A800D8">
        <w:rPr>
          <w:bCs/>
          <w:szCs w:val="28"/>
        </w:rPr>
        <w:t xml:space="preserve"> МВС: </w:t>
      </w:r>
      <w:hyperlink r:id="rId8" w:history="1">
        <w:r w:rsidRPr="00A800D8">
          <w:rPr>
            <w:bCs/>
          </w:rPr>
          <w:t>http://www.mvs.gov.ua/</w:t>
        </w:r>
      </w:hyperlink>
      <w:r w:rsidRPr="00A800D8">
        <w:rPr>
          <w:bCs/>
          <w:szCs w:val="28"/>
        </w:rPr>
        <w:t>.</w:t>
      </w:r>
    </w:p>
    <w:p w:rsidR="00390970" w:rsidRPr="00A800D8" w:rsidRDefault="00390970" w:rsidP="003909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43" w:firstLine="567"/>
        <w:jc w:val="both"/>
        <w:rPr>
          <w:rFonts w:ascii="Times New Roman" w:hAnsi="Times New Roman"/>
          <w:bCs/>
          <w:color w:val="auto"/>
          <w:sz w:val="28"/>
          <w:szCs w:val="28"/>
        </w:rPr>
      </w:pPr>
      <w:r w:rsidRPr="00A800D8">
        <w:rPr>
          <w:rFonts w:ascii="Times New Roman" w:hAnsi="Times New Roman"/>
          <w:bCs/>
          <w:color w:val="auto"/>
          <w:sz w:val="28"/>
          <w:szCs w:val="28"/>
        </w:rPr>
        <w:t>Додатковими показниками результативності регуляторного акта є:</w:t>
      </w:r>
    </w:p>
    <w:p w:rsidR="00390970" w:rsidRPr="00A800D8" w:rsidRDefault="00390970" w:rsidP="003909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43" w:firstLine="709"/>
        <w:jc w:val="both"/>
        <w:rPr>
          <w:rFonts w:ascii="Times New Roman" w:hAnsi="Times New Roman"/>
          <w:bCs/>
          <w:color w:val="auto"/>
          <w:sz w:val="28"/>
          <w:szCs w:val="28"/>
        </w:rPr>
      </w:pPr>
      <w:r w:rsidRPr="00A800D8">
        <w:rPr>
          <w:rFonts w:ascii="Times New Roman" w:hAnsi="Times New Roman"/>
          <w:bCs/>
          <w:color w:val="auto"/>
          <w:sz w:val="28"/>
          <w:szCs w:val="28"/>
        </w:rPr>
        <w:t>кількість виданих бланків свідоцтв</w:t>
      </w:r>
      <w:r w:rsidR="003B5166" w:rsidRPr="00A800D8">
        <w:rPr>
          <w:rFonts w:ascii="Times New Roman" w:hAnsi="Times New Roman"/>
          <w:bCs/>
          <w:color w:val="auto"/>
          <w:sz w:val="28"/>
          <w:szCs w:val="28"/>
        </w:rPr>
        <w:t xml:space="preserve"> про конструкції транспортного засобу</w:t>
      </w:r>
      <w:r w:rsidRPr="00A800D8">
        <w:rPr>
          <w:rFonts w:ascii="Times New Roman" w:hAnsi="Times New Roman"/>
          <w:bCs/>
          <w:color w:val="auto"/>
          <w:sz w:val="28"/>
          <w:szCs w:val="28"/>
        </w:rPr>
        <w:t>.</w:t>
      </w:r>
    </w:p>
    <w:p w:rsidR="00F64D1D" w:rsidRPr="00F64D1D" w:rsidRDefault="007140A4" w:rsidP="00F64D1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43" w:firstLine="709"/>
        <w:jc w:val="both"/>
        <w:rPr>
          <w:rFonts w:ascii="Times New Roman" w:hAnsi="Times New Roman"/>
          <w:bCs/>
          <w:color w:val="auto"/>
          <w:sz w:val="28"/>
          <w:szCs w:val="28"/>
        </w:rPr>
      </w:pPr>
      <w:r w:rsidRPr="00A800D8">
        <w:rPr>
          <w:rFonts w:ascii="Times New Roman" w:hAnsi="Times New Roman"/>
          <w:bCs/>
          <w:color w:val="auto"/>
          <w:sz w:val="28"/>
          <w:szCs w:val="28"/>
        </w:rPr>
        <w:t>кількість відмов у видачі бланків свідоцтв</w:t>
      </w:r>
      <w:r w:rsidR="003B5166" w:rsidRPr="00A800D8">
        <w:rPr>
          <w:rFonts w:ascii="Times New Roman" w:hAnsi="Times New Roman"/>
          <w:bCs/>
          <w:color w:val="auto"/>
          <w:sz w:val="28"/>
          <w:szCs w:val="28"/>
        </w:rPr>
        <w:t xml:space="preserve"> про конструкції транспортного засобу.</w:t>
      </w:r>
    </w:p>
    <w:p w:rsidR="00E34E7F" w:rsidRPr="003345B4" w:rsidRDefault="00E34E7F" w:rsidP="00F64D1D">
      <w:pPr>
        <w:pStyle w:val="21"/>
        <w:spacing w:after="0" w:line="240" w:lineRule="auto"/>
        <w:ind w:firstLine="851"/>
        <w:jc w:val="both"/>
        <w:rPr>
          <w:b/>
          <w:color w:val="000000"/>
          <w:szCs w:val="28"/>
        </w:rPr>
      </w:pPr>
      <w:r w:rsidRPr="003345B4">
        <w:rPr>
          <w:b/>
          <w:color w:val="000000"/>
          <w:szCs w:val="28"/>
        </w:rPr>
        <w:t>ІХ. Визначення заходів, за допомогою яких здійснюватиметься відстеження результативності дії регуляторного акта</w:t>
      </w:r>
    </w:p>
    <w:p w:rsidR="00641FA9" w:rsidRPr="003345B4" w:rsidRDefault="00641FA9" w:rsidP="00641FA9">
      <w:pPr>
        <w:ind w:firstLine="720"/>
        <w:jc w:val="both"/>
        <w:rPr>
          <w:szCs w:val="28"/>
        </w:rPr>
      </w:pPr>
      <w:r w:rsidRPr="003345B4">
        <w:rPr>
          <w:szCs w:val="28"/>
        </w:rPr>
        <w:t xml:space="preserve">Стосовно регуляторного акта уповноваженим органом виконавчої влади здійснюватимуться базове, повторне та періодичні відстеження результативності регуляторного акта </w:t>
      </w:r>
      <w:r w:rsidR="009249DB">
        <w:rPr>
          <w:szCs w:val="28"/>
        </w:rPr>
        <w:t>у</w:t>
      </w:r>
      <w:r w:rsidRPr="003345B4">
        <w:rPr>
          <w:szCs w:val="28"/>
        </w:rPr>
        <w:t xml:space="preserve"> строки, установлені статтею 10 Закону України «Про засади державної регуляторної політики у сфері господарської </w:t>
      </w:r>
      <w:r w:rsidR="00F67958" w:rsidRPr="003345B4">
        <w:rPr>
          <w:szCs w:val="28"/>
        </w:rPr>
        <w:t>діяльності».</w:t>
      </w:r>
    </w:p>
    <w:p w:rsidR="00163ED7" w:rsidRPr="006638E7" w:rsidRDefault="00641FA9" w:rsidP="00A06636">
      <w:pPr>
        <w:ind w:firstLine="720"/>
        <w:jc w:val="both"/>
        <w:rPr>
          <w:szCs w:val="28"/>
        </w:rPr>
      </w:pPr>
      <w:r w:rsidRPr="006638E7">
        <w:rPr>
          <w:szCs w:val="28"/>
        </w:rPr>
        <w:t>Базове відстеження результативності акта буде здійснено до набрання чинності цим актом шляхом аналізу статистичних даних. Повторне відстеження здійснюватиметься через рік після набрання чинності цим регуляторним актом</w:t>
      </w:r>
      <w:r w:rsidR="00F64D1D">
        <w:rPr>
          <w:szCs w:val="28"/>
        </w:rPr>
        <w:t>.</w:t>
      </w:r>
      <w:r w:rsidRPr="006638E7">
        <w:rPr>
          <w:szCs w:val="28"/>
        </w:rPr>
        <w:t xml:space="preserve"> </w:t>
      </w:r>
      <w:r w:rsidR="00F64D1D">
        <w:rPr>
          <w:szCs w:val="28"/>
        </w:rPr>
        <w:t>З</w:t>
      </w:r>
      <w:r w:rsidR="009249DB">
        <w:rPr>
          <w:szCs w:val="28"/>
        </w:rPr>
        <w:t>а</w:t>
      </w:r>
      <w:r w:rsidRPr="006638E7">
        <w:rPr>
          <w:szCs w:val="28"/>
        </w:rPr>
        <w:t xml:space="preserve"> результат</w:t>
      </w:r>
      <w:r w:rsidR="009249DB">
        <w:rPr>
          <w:szCs w:val="28"/>
        </w:rPr>
        <w:t>ами</w:t>
      </w:r>
      <w:r w:rsidRPr="006638E7">
        <w:rPr>
          <w:szCs w:val="28"/>
        </w:rPr>
        <w:t xml:space="preserve"> </w:t>
      </w:r>
      <w:r w:rsidR="00F64D1D">
        <w:rPr>
          <w:szCs w:val="28"/>
        </w:rPr>
        <w:t>повторного відстеження</w:t>
      </w:r>
      <w:r w:rsidRPr="006638E7">
        <w:rPr>
          <w:szCs w:val="28"/>
        </w:rPr>
        <w:t xml:space="preserve"> відбудеться порівняння показників базового та повторного відстежен</w:t>
      </w:r>
      <w:r w:rsidR="009249DB">
        <w:rPr>
          <w:szCs w:val="28"/>
        </w:rPr>
        <w:t>ь</w:t>
      </w:r>
      <w:r w:rsidRPr="006638E7">
        <w:rPr>
          <w:szCs w:val="28"/>
        </w:rPr>
        <w:t>.</w:t>
      </w:r>
    </w:p>
    <w:p w:rsidR="00641FA9" w:rsidRDefault="00641FA9" w:rsidP="00641FA9">
      <w:pPr>
        <w:ind w:firstLine="720"/>
        <w:jc w:val="both"/>
        <w:rPr>
          <w:szCs w:val="28"/>
        </w:rPr>
      </w:pPr>
      <w:r w:rsidRPr="003345B4">
        <w:rPr>
          <w:szCs w:val="28"/>
        </w:rPr>
        <w:t>Періодичне відстеження здійснюватиметься раз на три роки, починаючи з дня виконання заходів з повторного відстеження результативності.</w:t>
      </w:r>
    </w:p>
    <w:p w:rsidR="00387EFB" w:rsidRPr="00A800D8" w:rsidRDefault="00387EFB" w:rsidP="00904206">
      <w:pPr>
        <w:ind w:firstLine="567"/>
        <w:jc w:val="both"/>
        <w:rPr>
          <w:szCs w:val="28"/>
        </w:rPr>
      </w:pPr>
      <w:r w:rsidRPr="00A800D8">
        <w:rPr>
          <w:szCs w:val="28"/>
        </w:rPr>
        <w:t xml:space="preserve">Методом проведення аналізу </w:t>
      </w:r>
      <w:r w:rsidR="00904206" w:rsidRPr="00A800D8">
        <w:rPr>
          <w:szCs w:val="28"/>
        </w:rPr>
        <w:t>є</w:t>
      </w:r>
      <w:r w:rsidRPr="00A800D8">
        <w:rPr>
          <w:szCs w:val="28"/>
        </w:rPr>
        <w:t xml:space="preserve"> статистичн</w:t>
      </w:r>
      <w:r w:rsidR="00904206" w:rsidRPr="00A800D8">
        <w:rPr>
          <w:szCs w:val="28"/>
        </w:rPr>
        <w:t>і</w:t>
      </w:r>
      <w:r w:rsidRPr="00A800D8">
        <w:rPr>
          <w:szCs w:val="28"/>
        </w:rPr>
        <w:t xml:space="preserve"> дан</w:t>
      </w:r>
      <w:r w:rsidR="00904206" w:rsidRPr="00A800D8">
        <w:rPr>
          <w:szCs w:val="28"/>
        </w:rPr>
        <w:t>і</w:t>
      </w:r>
      <w:r w:rsidRPr="00A800D8">
        <w:rPr>
          <w:szCs w:val="28"/>
        </w:rPr>
        <w:t xml:space="preserve"> про кількість оформлених </w:t>
      </w:r>
      <w:r w:rsidR="00904206" w:rsidRPr="00A800D8">
        <w:rPr>
          <w:szCs w:val="28"/>
        </w:rPr>
        <w:t xml:space="preserve">погоджень </w:t>
      </w:r>
      <w:r w:rsidR="00904206" w:rsidRPr="00A800D8">
        <w:rPr>
          <w:bCs/>
          <w:szCs w:val="28"/>
        </w:rPr>
        <w:t>конструкцій транспортного засобу щодо забезпечення безпеки дорожнього руху з видачею відповідного свідоцтва.</w:t>
      </w:r>
    </w:p>
    <w:p w:rsidR="00387EFB" w:rsidRPr="00A800D8" w:rsidRDefault="00387EFB" w:rsidP="00387EFB">
      <w:pPr>
        <w:ind w:firstLine="567"/>
        <w:jc w:val="both"/>
        <w:rPr>
          <w:szCs w:val="28"/>
        </w:rPr>
      </w:pPr>
      <w:r w:rsidRPr="00A800D8">
        <w:rPr>
          <w:szCs w:val="28"/>
        </w:rPr>
        <w:t>Цільові групи, які залучатимуться для проведення відстеження,</w:t>
      </w:r>
      <w:r w:rsidR="000C1F37">
        <w:rPr>
          <w:szCs w:val="28"/>
        </w:rPr>
        <w:t xml:space="preserve"> </w:t>
      </w:r>
      <w:r w:rsidRPr="00A800D8">
        <w:rPr>
          <w:szCs w:val="28"/>
        </w:rPr>
        <w:t xml:space="preserve">– суб’єкти господарювання, які отримали </w:t>
      </w:r>
      <w:r w:rsidRPr="00A800D8">
        <w:rPr>
          <w:bCs/>
          <w:szCs w:val="28"/>
        </w:rPr>
        <w:t>погодження конструкції транспортного засобу щодо забезпечення безпеки дорожнього руху з видачею відповідного свідоцтва.</w:t>
      </w:r>
    </w:p>
    <w:p w:rsidR="00641FA9" w:rsidRPr="00A800D8" w:rsidRDefault="00641FA9" w:rsidP="00641FA9">
      <w:pPr>
        <w:ind w:firstLine="720"/>
        <w:jc w:val="both"/>
        <w:rPr>
          <w:szCs w:val="28"/>
        </w:rPr>
      </w:pPr>
    </w:p>
    <w:p w:rsidR="00FB13AE" w:rsidRPr="003345B4" w:rsidRDefault="00FB13AE" w:rsidP="00242EED">
      <w:pPr>
        <w:ind w:firstLine="720"/>
        <w:jc w:val="both"/>
        <w:rPr>
          <w:szCs w:val="28"/>
        </w:rPr>
      </w:pPr>
    </w:p>
    <w:p w:rsidR="00855640" w:rsidRPr="005D1BDB" w:rsidRDefault="00855640" w:rsidP="00A800D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jc w:val="both"/>
        <w:rPr>
          <w:rFonts w:ascii="Times New Roman" w:hAnsi="Times New Roman"/>
          <w:b/>
          <w:color w:val="auto"/>
          <w:sz w:val="28"/>
          <w:szCs w:val="28"/>
        </w:rPr>
      </w:pPr>
      <w:r>
        <w:rPr>
          <w:rFonts w:ascii="Times New Roman" w:hAnsi="Times New Roman"/>
          <w:b/>
          <w:color w:val="auto"/>
          <w:sz w:val="28"/>
          <w:szCs w:val="28"/>
        </w:rPr>
        <w:t xml:space="preserve">Міністр внутрішніх справ України               </w:t>
      </w:r>
      <w:r w:rsidR="00A800D8">
        <w:rPr>
          <w:rFonts w:ascii="Times New Roman" w:hAnsi="Times New Roman"/>
          <w:b/>
          <w:color w:val="auto"/>
          <w:sz w:val="28"/>
          <w:szCs w:val="28"/>
        </w:rPr>
        <w:t xml:space="preserve">                           </w:t>
      </w:r>
      <w:r>
        <w:rPr>
          <w:rFonts w:ascii="Times New Roman" w:hAnsi="Times New Roman"/>
          <w:b/>
          <w:color w:val="auto"/>
          <w:sz w:val="28"/>
          <w:szCs w:val="28"/>
        </w:rPr>
        <w:t xml:space="preserve">   </w:t>
      </w:r>
      <w:r w:rsidR="00A800D8">
        <w:rPr>
          <w:rFonts w:ascii="Times New Roman" w:hAnsi="Times New Roman"/>
          <w:b/>
          <w:color w:val="auto"/>
          <w:sz w:val="28"/>
          <w:szCs w:val="28"/>
        </w:rPr>
        <w:t xml:space="preserve">Арсен АВАКОВ </w:t>
      </w:r>
    </w:p>
    <w:p w:rsidR="002D3897" w:rsidRPr="003345B4" w:rsidRDefault="002D3897" w:rsidP="009D72B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jc w:val="both"/>
        <w:rPr>
          <w:rFonts w:ascii="Times New Roman" w:hAnsi="Times New Roman"/>
          <w:b/>
          <w:sz w:val="28"/>
          <w:szCs w:val="28"/>
        </w:rPr>
      </w:pPr>
    </w:p>
    <w:p w:rsidR="008F4F98" w:rsidRPr="003345B4" w:rsidRDefault="002E5FF2" w:rsidP="008F4F98">
      <w:pPr>
        <w:rPr>
          <w:szCs w:val="28"/>
        </w:rPr>
      </w:pPr>
      <w:r w:rsidRPr="003345B4">
        <w:rPr>
          <w:szCs w:val="28"/>
        </w:rPr>
        <w:t>_</w:t>
      </w:r>
      <w:r w:rsidR="007A0600" w:rsidRPr="003345B4">
        <w:rPr>
          <w:szCs w:val="28"/>
        </w:rPr>
        <w:t>_</w:t>
      </w:r>
      <w:r w:rsidR="00FD3646" w:rsidRPr="003345B4">
        <w:rPr>
          <w:szCs w:val="28"/>
        </w:rPr>
        <w:t>___</w:t>
      </w:r>
      <w:r w:rsidRPr="003345B4">
        <w:rPr>
          <w:szCs w:val="28"/>
        </w:rPr>
        <w:t xml:space="preserve">  </w:t>
      </w:r>
      <w:r w:rsidR="009D72B3" w:rsidRPr="003345B4">
        <w:rPr>
          <w:szCs w:val="28"/>
        </w:rPr>
        <w:t>__________</w:t>
      </w:r>
      <w:r w:rsidR="00FD3646" w:rsidRPr="003345B4">
        <w:rPr>
          <w:szCs w:val="28"/>
        </w:rPr>
        <w:t xml:space="preserve"> </w:t>
      </w:r>
      <w:r w:rsidR="00796AEA">
        <w:rPr>
          <w:szCs w:val="28"/>
        </w:rPr>
        <w:t>20</w:t>
      </w:r>
      <w:r w:rsidR="00ED7661">
        <w:rPr>
          <w:szCs w:val="28"/>
        </w:rPr>
        <w:t>20</w:t>
      </w:r>
      <w:r w:rsidR="00FD3646" w:rsidRPr="003345B4">
        <w:rPr>
          <w:szCs w:val="28"/>
        </w:rPr>
        <w:t xml:space="preserve"> р</w:t>
      </w:r>
      <w:r w:rsidR="00A800D8">
        <w:rPr>
          <w:szCs w:val="28"/>
        </w:rPr>
        <w:t>оку</w:t>
      </w:r>
    </w:p>
    <w:sectPr w:rsidR="008F4F98" w:rsidRPr="003345B4" w:rsidSect="00A82C76">
      <w:headerReference w:type="even" r:id="rId9"/>
      <w:headerReference w:type="default" r:id="rId10"/>
      <w:type w:val="continuous"/>
      <w:pgSz w:w="11900" w:h="16820"/>
      <w:pgMar w:top="1134" w:right="567" w:bottom="993" w:left="1701" w:header="709" w:footer="709"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9BB" w:rsidRDefault="007659BB">
      <w:r>
        <w:separator/>
      </w:r>
    </w:p>
  </w:endnote>
  <w:endnote w:type="continuationSeparator" w:id="0">
    <w:p w:rsidR="007659BB" w:rsidRDefault="00765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ntiqua">
    <w:altName w:val="Century Gothic"/>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9BB" w:rsidRDefault="007659BB">
      <w:r>
        <w:separator/>
      </w:r>
    </w:p>
  </w:footnote>
  <w:footnote w:type="continuationSeparator" w:id="0">
    <w:p w:rsidR="007659BB" w:rsidRDefault="007659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3C" w:rsidRDefault="00E80DED" w:rsidP="00FB28A1">
    <w:pPr>
      <w:pStyle w:val="a4"/>
      <w:framePr w:wrap="around" w:vAnchor="text" w:hAnchor="margin" w:xAlign="center" w:y="1"/>
      <w:rPr>
        <w:rStyle w:val="a5"/>
      </w:rPr>
    </w:pPr>
    <w:r>
      <w:rPr>
        <w:rStyle w:val="a5"/>
      </w:rPr>
      <w:fldChar w:fldCharType="begin"/>
    </w:r>
    <w:r w:rsidR="00CE353C">
      <w:rPr>
        <w:rStyle w:val="a5"/>
      </w:rPr>
      <w:instrText xml:space="preserve">PAGE  </w:instrText>
    </w:r>
    <w:r>
      <w:rPr>
        <w:rStyle w:val="a5"/>
      </w:rPr>
      <w:fldChar w:fldCharType="end"/>
    </w:r>
  </w:p>
  <w:p w:rsidR="00CE353C" w:rsidRDefault="00CE353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3C" w:rsidRDefault="00E80DED" w:rsidP="00FB28A1">
    <w:pPr>
      <w:pStyle w:val="a4"/>
      <w:framePr w:wrap="around" w:vAnchor="text" w:hAnchor="margin" w:xAlign="center" w:y="1"/>
      <w:rPr>
        <w:rStyle w:val="a5"/>
      </w:rPr>
    </w:pPr>
    <w:r>
      <w:rPr>
        <w:rStyle w:val="a5"/>
      </w:rPr>
      <w:fldChar w:fldCharType="begin"/>
    </w:r>
    <w:r w:rsidR="00CE353C">
      <w:rPr>
        <w:rStyle w:val="a5"/>
      </w:rPr>
      <w:instrText xml:space="preserve">PAGE  </w:instrText>
    </w:r>
    <w:r>
      <w:rPr>
        <w:rStyle w:val="a5"/>
      </w:rPr>
      <w:fldChar w:fldCharType="separate"/>
    </w:r>
    <w:r w:rsidR="00A82C76">
      <w:rPr>
        <w:rStyle w:val="a5"/>
        <w:noProof/>
      </w:rPr>
      <w:t>12</w:t>
    </w:r>
    <w:r>
      <w:rPr>
        <w:rStyle w:val="a5"/>
      </w:rPr>
      <w:fldChar w:fldCharType="end"/>
    </w:r>
  </w:p>
  <w:p w:rsidR="00CE353C" w:rsidRDefault="00CE353C">
    <w:pPr>
      <w:pStyle w:val="a4"/>
    </w:pPr>
  </w:p>
  <w:p w:rsidR="00CE353C" w:rsidRDefault="00CE353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21D0A"/>
    <w:multiLevelType w:val="hybridMultilevel"/>
    <w:tmpl w:val="B3789EE4"/>
    <w:lvl w:ilvl="0" w:tplc="9D74FE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3137A49"/>
    <w:multiLevelType w:val="hybridMultilevel"/>
    <w:tmpl w:val="E2545D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8540FF8"/>
    <w:multiLevelType w:val="hybridMultilevel"/>
    <w:tmpl w:val="8B8E6E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AC3501B"/>
    <w:multiLevelType w:val="hybridMultilevel"/>
    <w:tmpl w:val="BDA62F90"/>
    <w:lvl w:ilvl="0" w:tplc="FFFFFFFF">
      <w:start w:val="6030"/>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518523C"/>
    <w:multiLevelType w:val="hybridMultilevel"/>
    <w:tmpl w:val="19484238"/>
    <w:lvl w:ilvl="0" w:tplc="EC68D2EA">
      <w:start w:val="26"/>
      <w:numFmt w:val="bullet"/>
      <w:lvlText w:val="-"/>
      <w:lvlJc w:val="left"/>
      <w:pPr>
        <w:tabs>
          <w:tab w:val="num" w:pos="1410"/>
        </w:tabs>
        <w:ind w:left="1410" w:hanging="105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8E51E8C"/>
    <w:multiLevelType w:val="hybridMultilevel"/>
    <w:tmpl w:val="371CABE0"/>
    <w:lvl w:ilvl="0" w:tplc="9502F1E4">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6">
    <w:nsid w:val="3E1D25CB"/>
    <w:multiLevelType w:val="hybridMultilevel"/>
    <w:tmpl w:val="194842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71A6D37"/>
    <w:multiLevelType w:val="hybridMultilevel"/>
    <w:tmpl w:val="371CABE0"/>
    <w:lvl w:ilvl="0" w:tplc="9502F1E4">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8">
    <w:nsid w:val="4895370C"/>
    <w:multiLevelType w:val="hybridMultilevel"/>
    <w:tmpl w:val="371CABE0"/>
    <w:lvl w:ilvl="0" w:tplc="9502F1E4">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9">
    <w:nsid w:val="58E47AF6"/>
    <w:multiLevelType w:val="hybridMultilevel"/>
    <w:tmpl w:val="371CABE0"/>
    <w:lvl w:ilvl="0" w:tplc="9502F1E4">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0">
    <w:nsid w:val="697A4755"/>
    <w:multiLevelType w:val="hybridMultilevel"/>
    <w:tmpl w:val="371CABE0"/>
    <w:lvl w:ilvl="0" w:tplc="9502F1E4">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1">
    <w:nsid w:val="76DE779B"/>
    <w:multiLevelType w:val="hybridMultilevel"/>
    <w:tmpl w:val="B1269172"/>
    <w:lvl w:ilvl="0" w:tplc="04190001">
      <w:start w:val="1"/>
      <w:numFmt w:val="bullet"/>
      <w:lvlText w:val=""/>
      <w:lvlJc w:val="left"/>
      <w:pPr>
        <w:tabs>
          <w:tab w:val="num" w:pos="720"/>
        </w:tabs>
        <w:ind w:left="720" w:hanging="360"/>
      </w:pPr>
      <w:rPr>
        <w:rFonts w:ascii="Symbol" w:hAnsi="Symbol" w:hint="default"/>
      </w:rPr>
    </w:lvl>
    <w:lvl w:ilvl="1" w:tplc="6046CC3C">
      <w:start w:val="35"/>
      <w:numFmt w:val="bullet"/>
      <w:lvlText w:val="-"/>
      <w:lvlJc w:val="left"/>
      <w:pPr>
        <w:tabs>
          <w:tab w:val="num" w:pos="1440"/>
        </w:tabs>
        <w:ind w:left="1440" w:hanging="360"/>
      </w:pPr>
      <w:rPr>
        <w:rFonts w:ascii="Times New Roman" w:eastAsia="Times New Roman" w:hAnsi="Times New Roman" w:cs="Times New Roman" w:hint="default"/>
        <w:b/>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F1478DF"/>
    <w:multiLevelType w:val="hybridMultilevel"/>
    <w:tmpl w:val="AC0CBEFE"/>
    <w:lvl w:ilvl="0" w:tplc="831C6F14">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11"/>
  </w:num>
  <w:num w:numId="2">
    <w:abstractNumId w:val="6"/>
  </w:num>
  <w:num w:numId="3">
    <w:abstractNumId w:val="4"/>
  </w:num>
  <w:num w:numId="4">
    <w:abstractNumId w:val="3"/>
  </w:num>
  <w:num w:numId="5">
    <w:abstractNumId w:val="2"/>
  </w:num>
  <w:num w:numId="6">
    <w:abstractNumId w:val="1"/>
  </w:num>
  <w:num w:numId="7">
    <w:abstractNumId w:val="0"/>
  </w:num>
  <w:num w:numId="8">
    <w:abstractNumId w:val="8"/>
  </w:num>
  <w:num w:numId="9">
    <w:abstractNumId w:val="7"/>
  </w:num>
  <w:num w:numId="10">
    <w:abstractNumId w:val="5"/>
  </w:num>
  <w:num w:numId="11">
    <w:abstractNumId w:val="10"/>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5E4"/>
    <w:rsid w:val="00001443"/>
    <w:rsid w:val="0000236A"/>
    <w:rsid w:val="00004805"/>
    <w:rsid w:val="00004C81"/>
    <w:rsid w:val="00007223"/>
    <w:rsid w:val="000076E6"/>
    <w:rsid w:val="00012884"/>
    <w:rsid w:val="00014EBB"/>
    <w:rsid w:val="00015821"/>
    <w:rsid w:val="00021E5F"/>
    <w:rsid w:val="00034A7A"/>
    <w:rsid w:val="00034AAF"/>
    <w:rsid w:val="0004020C"/>
    <w:rsid w:val="00043A48"/>
    <w:rsid w:val="000501A7"/>
    <w:rsid w:val="00051B24"/>
    <w:rsid w:val="00061D08"/>
    <w:rsid w:val="00061D8A"/>
    <w:rsid w:val="00065DA1"/>
    <w:rsid w:val="00066EEF"/>
    <w:rsid w:val="00071B17"/>
    <w:rsid w:val="00071E8F"/>
    <w:rsid w:val="0007368D"/>
    <w:rsid w:val="000744C7"/>
    <w:rsid w:val="00076A2B"/>
    <w:rsid w:val="00077FAB"/>
    <w:rsid w:val="00080AE9"/>
    <w:rsid w:val="00081DAD"/>
    <w:rsid w:val="0008246A"/>
    <w:rsid w:val="0009093B"/>
    <w:rsid w:val="000915BE"/>
    <w:rsid w:val="0009391F"/>
    <w:rsid w:val="00097B1B"/>
    <w:rsid w:val="000B2EDE"/>
    <w:rsid w:val="000B41FD"/>
    <w:rsid w:val="000B4CE8"/>
    <w:rsid w:val="000B5CC8"/>
    <w:rsid w:val="000B6215"/>
    <w:rsid w:val="000B6D8B"/>
    <w:rsid w:val="000C1F37"/>
    <w:rsid w:val="000C1F93"/>
    <w:rsid w:val="000C26C1"/>
    <w:rsid w:val="000D202F"/>
    <w:rsid w:val="000D267E"/>
    <w:rsid w:val="000D4BFA"/>
    <w:rsid w:val="000E25E7"/>
    <w:rsid w:val="000E4A9C"/>
    <w:rsid w:val="000E5145"/>
    <w:rsid w:val="000E7109"/>
    <w:rsid w:val="000F1FAA"/>
    <w:rsid w:val="00100412"/>
    <w:rsid w:val="00107D87"/>
    <w:rsid w:val="00111DF2"/>
    <w:rsid w:val="00112D5D"/>
    <w:rsid w:val="00113009"/>
    <w:rsid w:val="00117C3C"/>
    <w:rsid w:val="0012293E"/>
    <w:rsid w:val="00123F52"/>
    <w:rsid w:val="00126ED1"/>
    <w:rsid w:val="001301B7"/>
    <w:rsid w:val="0013681E"/>
    <w:rsid w:val="00137ED2"/>
    <w:rsid w:val="0014701B"/>
    <w:rsid w:val="001541FC"/>
    <w:rsid w:val="001561EB"/>
    <w:rsid w:val="00160139"/>
    <w:rsid w:val="0016187C"/>
    <w:rsid w:val="0016295B"/>
    <w:rsid w:val="00163ED7"/>
    <w:rsid w:val="001640AD"/>
    <w:rsid w:val="00167C51"/>
    <w:rsid w:val="001714E8"/>
    <w:rsid w:val="0017357D"/>
    <w:rsid w:val="00174E74"/>
    <w:rsid w:val="001806C2"/>
    <w:rsid w:val="00182C91"/>
    <w:rsid w:val="001839B9"/>
    <w:rsid w:val="00190352"/>
    <w:rsid w:val="00190EAE"/>
    <w:rsid w:val="00195287"/>
    <w:rsid w:val="001958C0"/>
    <w:rsid w:val="0019745B"/>
    <w:rsid w:val="001A1558"/>
    <w:rsid w:val="001A4FF1"/>
    <w:rsid w:val="001A64A5"/>
    <w:rsid w:val="001A6CF5"/>
    <w:rsid w:val="001B0DCA"/>
    <w:rsid w:val="001B0E29"/>
    <w:rsid w:val="001B75B4"/>
    <w:rsid w:val="001C0FFF"/>
    <w:rsid w:val="001C14F6"/>
    <w:rsid w:val="001C69BB"/>
    <w:rsid w:val="001C7A25"/>
    <w:rsid w:val="001D036E"/>
    <w:rsid w:val="001D4CEE"/>
    <w:rsid w:val="001D5455"/>
    <w:rsid w:val="001D5F3A"/>
    <w:rsid w:val="001D6AC3"/>
    <w:rsid w:val="001D7135"/>
    <w:rsid w:val="001D7D49"/>
    <w:rsid w:val="001E4CC4"/>
    <w:rsid w:val="001E6526"/>
    <w:rsid w:val="001E6A75"/>
    <w:rsid w:val="001F60FD"/>
    <w:rsid w:val="00200599"/>
    <w:rsid w:val="00202EDD"/>
    <w:rsid w:val="002049D0"/>
    <w:rsid w:val="00212515"/>
    <w:rsid w:val="00216EC3"/>
    <w:rsid w:val="00221095"/>
    <w:rsid w:val="00225274"/>
    <w:rsid w:val="00227FA0"/>
    <w:rsid w:val="002327CF"/>
    <w:rsid w:val="002331D8"/>
    <w:rsid w:val="00233F12"/>
    <w:rsid w:val="0024148F"/>
    <w:rsid w:val="00241A1B"/>
    <w:rsid w:val="00242EED"/>
    <w:rsid w:val="0024607C"/>
    <w:rsid w:val="002529EF"/>
    <w:rsid w:val="00254FA4"/>
    <w:rsid w:val="0025782E"/>
    <w:rsid w:val="0026019F"/>
    <w:rsid w:val="0026097F"/>
    <w:rsid w:val="002609F1"/>
    <w:rsid w:val="002622E6"/>
    <w:rsid w:val="0026360A"/>
    <w:rsid w:val="00267609"/>
    <w:rsid w:val="00270095"/>
    <w:rsid w:val="002744BD"/>
    <w:rsid w:val="002774E0"/>
    <w:rsid w:val="0028494D"/>
    <w:rsid w:val="002864DD"/>
    <w:rsid w:val="002874E4"/>
    <w:rsid w:val="00290F22"/>
    <w:rsid w:val="00292234"/>
    <w:rsid w:val="0029294F"/>
    <w:rsid w:val="0029308A"/>
    <w:rsid w:val="00296280"/>
    <w:rsid w:val="00297C91"/>
    <w:rsid w:val="002A121A"/>
    <w:rsid w:val="002A395D"/>
    <w:rsid w:val="002A6122"/>
    <w:rsid w:val="002A636C"/>
    <w:rsid w:val="002B1063"/>
    <w:rsid w:val="002B223A"/>
    <w:rsid w:val="002B4952"/>
    <w:rsid w:val="002B7E55"/>
    <w:rsid w:val="002C087A"/>
    <w:rsid w:val="002C0B30"/>
    <w:rsid w:val="002C591E"/>
    <w:rsid w:val="002C6788"/>
    <w:rsid w:val="002C6A6B"/>
    <w:rsid w:val="002C6E0D"/>
    <w:rsid w:val="002D30A9"/>
    <w:rsid w:val="002D3897"/>
    <w:rsid w:val="002D3926"/>
    <w:rsid w:val="002D402E"/>
    <w:rsid w:val="002D5205"/>
    <w:rsid w:val="002D6133"/>
    <w:rsid w:val="002D69D7"/>
    <w:rsid w:val="002E1A14"/>
    <w:rsid w:val="002E5FF2"/>
    <w:rsid w:val="002F56BA"/>
    <w:rsid w:val="002F5C52"/>
    <w:rsid w:val="002F622C"/>
    <w:rsid w:val="00303748"/>
    <w:rsid w:val="00303983"/>
    <w:rsid w:val="00305050"/>
    <w:rsid w:val="00305081"/>
    <w:rsid w:val="00307EA2"/>
    <w:rsid w:val="0031026E"/>
    <w:rsid w:val="00310D86"/>
    <w:rsid w:val="00311AE1"/>
    <w:rsid w:val="00312839"/>
    <w:rsid w:val="0032152B"/>
    <w:rsid w:val="00322A7E"/>
    <w:rsid w:val="00322F08"/>
    <w:rsid w:val="00325707"/>
    <w:rsid w:val="00325B4F"/>
    <w:rsid w:val="00327271"/>
    <w:rsid w:val="003345B4"/>
    <w:rsid w:val="00337301"/>
    <w:rsid w:val="00340E6B"/>
    <w:rsid w:val="0034405D"/>
    <w:rsid w:val="00344311"/>
    <w:rsid w:val="00346214"/>
    <w:rsid w:val="003516EB"/>
    <w:rsid w:val="00354793"/>
    <w:rsid w:val="00356B1A"/>
    <w:rsid w:val="00357473"/>
    <w:rsid w:val="00360B1A"/>
    <w:rsid w:val="00361169"/>
    <w:rsid w:val="0036205F"/>
    <w:rsid w:val="00363370"/>
    <w:rsid w:val="0038178D"/>
    <w:rsid w:val="003817CF"/>
    <w:rsid w:val="00384C1D"/>
    <w:rsid w:val="00387EFB"/>
    <w:rsid w:val="00390311"/>
    <w:rsid w:val="00390970"/>
    <w:rsid w:val="00390CC1"/>
    <w:rsid w:val="003931AD"/>
    <w:rsid w:val="003931BD"/>
    <w:rsid w:val="00395670"/>
    <w:rsid w:val="00397925"/>
    <w:rsid w:val="003A1626"/>
    <w:rsid w:val="003A2B2B"/>
    <w:rsid w:val="003A3530"/>
    <w:rsid w:val="003A3B90"/>
    <w:rsid w:val="003A5EE4"/>
    <w:rsid w:val="003A75C8"/>
    <w:rsid w:val="003B283C"/>
    <w:rsid w:val="003B5166"/>
    <w:rsid w:val="003B556D"/>
    <w:rsid w:val="003B73FE"/>
    <w:rsid w:val="003B772F"/>
    <w:rsid w:val="003C1128"/>
    <w:rsid w:val="003C1925"/>
    <w:rsid w:val="003C769B"/>
    <w:rsid w:val="003E37AE"/>
    <w:rsid w:val="003E7E60"/>
    <w:rsid w:val="003F00FA"/>
    <w:rsid w:val="003F22BE"/>
    <w:rsid w:val="00401EAC"/>
    <w:rsid w:val="004124C1"/>
    <w:rsid w:val="00415908"/>
    <w:rsid w:val="0041594A"/>
    <w:rsid w:val="004161D1"/>
    <w:rsid w:val="00422F6E"/>
    <w:rsid w:val="00424D40"/>
    <w:rsid w:val="00425AFF"/>
    <w:rsid w:val="00426084"/>
    <w:rsid w:val="0043072E"/>
    <w:rsid w:val="00430F20"/>
    <w:rsid w:val="00443328"/>
    <w:rsid w:val="004448CD"/>
    <w:rsid w:val="00453225"/>
    <w:rsid w:val="00453FFE"/>
    <w:rsid w:val="00457ED3"/>
    <w:rsid w:val="00460619"/>
    <w:rsid w:val="00466905"/>
    <w:rsid w:val="0047041D"/>
    <w:rsid w:val="00474BB8"/>
    <w:rsid w:val="0047662E"/>
    <w:rsid w:val="00477FBF"/>
    <w:rsid w:val="004819DB"/>
    <w:rsid w:val="00484F3A"/>
    <w:rsid w:val="004856CB"/>
    <w:rsid w:val="00487947"/>
    <w:rsid w:val="004934CF"/>
    <w:rsid w:val="00495954"/>
    <w:rsid w:val="00497218"/>
    <w:rsid w:val="004A159F"/>
    <w:rsid w:val="004A2EB0"/>
    <w:rsid w:val="004A5041"/>
    <w:rsid w:val="004A6344"/>
    <w:rsid w:val="004B036F"/>
    <w:rsid w:val="004B2F14"/>
    <w:rsid w:val="004B30B9"/>
    <w:rsid w:val="004B56B2"/>
    <w:rsid w:val="004B7DE0"/>
    <w:rsid w:val="004D06C3"/>
    <w:rsid w:val="004E1DE5"/>
    <w:rsid w:val="004E3403"/>
    <w:rsid w:val="004E4EB5"/>
    <w:rsid w:val="004F0965"/>
    <w:rsid w:val="004F2C25"/>
    <w:rsid w:val="004F2E54"/>
    <w:rsid w:val="004F3392"/>
    <w:rsid w:val="004F4F8A"/>
    <w:rsid w:val="004F511F"/>
    <w:rsid w:val="004F755E"/>
    <w:rsid w:val="005018CB"/>
    <w:rsid w:val="005049B4"/>
    <w:rsid w:val="00507D28"/>
    <w:rsid w:val="00523427"/>
    <w:rsid w:val="005234B8"/>
    <w:rsid w:val="00525C40"/>
    <w:rsid w:val="00526691"/>
    <w:rsid w:val="00526D35"/>
    <w:rsid w:val="00531180"/>
    <w:rsid w:val="00535032"/>
    <w:rsid w:val="00542004"/>
    <w:rsid w:val="00551766"/>
    <w:rsid w:val="00551CE3"/>
    <w:rsid w:val="00561B36"/>
    <w:rsid w:val="00563C6D"/>
    <w:rsid w:val="005651E3"/>
    <w:rsid w:val="005663A1"/>
    <w:rsid w:val="00570FCF"/>
    <w:rsid w:val="005754BB"/>
    <w:rsid w:val="00584716"/>
    <w:rsid w:val="005865E0"/>
    <w:rsid w:val="00591490"/>
    <w:rsid w:val="005918F0"/>
    <w:rsid w:val="00591CD2"/>
    <w:rsid w:val="0059510C"/>
    <w:rsid w:val="00595652"/>
    <w:rsid w:val="00596D0F"/>
    <w:rsid w:val="005A126D"/>
    <w:rsid w:val="005A2C3B"/>
    <w:rsid w:val="005B0B26"/>
    <w:rsid w:val="005B1687"/>
    <w:rsid w:val="005B1C6C"/>
    <w:rsid w:val="005B477E"/>
    <w:rsid w:val="005B630F"/>
    <w:rsid w:val="005B7847"/>
    <w:rsid w:val="005C0667"/>
    <w:rsid w:val="005C1A2D"/>
    <w:rsid w:val="005C3B27"/>
    <w:rsid w:val="005D02FF"/>
    <w:rsid w:val="005D1062"/>
    <w:rsid w:val="005D13F4"/>
    <w:rsid w:val="005D2075"/>
    <w:rsid w:val="005D214A"/>
    <w:rsid w:val="005D3593"/>
    <w:rsid w:val="005D36D0"/>
    <w:rsid w:val="005D50C7"/>
    <w:rsid w:val="005D599D"/>
    <w:rsid w:val="005E0BF7"/>
    <w:rsid w:val="005E20F1"/>
    <w:rsid w:val="005E4488"/>
    <w:rsid w:val="005E6DF3"/>
    <w:rsid w:val="005F0422"/>
    <w:rsid w:val="005F23AF"/>
    <w:rsid w:val="005F51A6"/>
    <w:rsid w:val="005F5400"/>
    <w:rsid w:val="005F6732"/>
    <w:rsid w:val="005F7721"/>
    <w:rsid w:val="00600558"/>
    <w:rsid w:val="00603313"/>
    <w:rsid w:val="0060515A"/>
    <w:rsid w:val="006073AF"/>
    <w:rsid w:val="006159EF"/>
    <w:rsid w:val="00616444"/>
    <w:rsid w:val="00616C65"/>
    <w:rsid w:val="00617BA9"/>
    <w:rsid w:val="00621B94"/>
    <w:rsid w:val="00621FD9"/>
    <w:rsid w:val="00627B73"/>
    <w:rsid w:val="00627D04"/>
    <w:rsid w:val="00631239"/>
    <w:rsid w:val="006340E3"/>
    <w:rsid w:val="00641FA9"/>
    <w:rsid w:val="0064257E"/>
    <w:rsid w:val="0064291D"/>
    <w:rsid w:val="00643CCB"/>
    <w:rsid w:val="00645467"/>
    <w:rsid w:val="00650642"/>
    <w:rsid w:val="00651B4C"/>
    <w:rsid w:val="0065703D"/>
    <w:rsid w:val="00661274"/>
    <w:rsid w:val="00661C37"/>
    <w:rsid w:val="006638E7"/>
    <w:rsid w:val="006649B0"/>
    <w:rsid w:val="00666129"/>
    <w:rsid w:val="0067022C"/>
    <w:rsid w:val="006707D3"/>
    <w:rsid w:val="00674F84"/>
    <w:rsid w:val="006807B2"/>
    <w:rsid w:val="00680D4C"/>
    <w:rsid w:val="0068154B"/>
    <w:rsid w:val="00683944"/>
    <w:rsid w:val="00684C67"/>
    <w:rsid w:val="00684CD2"/>
    <w:rsid w:val="00684D2A"/>
    <w:rsid w:val="00685BA6"/>
    <w:rsid w:val="00687C3A"/>
    <w:rsid w:val="0069472B"/>
    <w:rsid w:val="006A2D69"/>
    <w:rsid w:val="006A2FC4"/>
    <w:rsid w:val="006A40EF"/>
    <w:rsid w:val="006A44C4"/>
    <w:rsid w:val="006B0085"/>
    <w:rsid w:val="006B0B50"/>
    <w:rsid w:val="006B58EE"/>
    <w:rsid w:val="006B618E"/>
    <w:rsid w:val="006C05CC"/>
    <w:rsid w:val="006C0F39"/>
    <w:rsid w:val="006C3892"/>
    <w:rsid w:val="006C3C2B"/>
    <w:rsid w:val="006C617B"/>
    <w:rsid w:val="006D25FA"/>
    <w:rsid w:val="006D3AED"/>
    <w:rsid w:val="006D4361"/>
    <w:rsid w:val="006D68CD"/>
    <w:rsid w:val="006D7D13"/>
    <w:rsid w:val="006E1931"/>
    <w:rsid w:val="006E300B"/>
    <w:rsid w:val="006E778A"/>
    <w:rsid w:val="006E7CDC"/>
    <w:rsid w:val="006F22A3"/>
    <w:rsid w:val="006F35F0"/>
    <w:rsid w:val="006F3DF3"/>
    <w:rsid w:val="006F3FB4"/>
    <w:rsid w:val="006F775A"/>
    <w:rsid w:val="0070010F"/>
    <w:rsid w:val="00700137"/>
    <w:rsid w:val="007035C9"/>
    <w:rsid w:val="0070482B"/>
    <w:rsid w:val="007110F1"/>
    <w:rsid w:val="00713253"/>
    <w:rsid w:val="007140A4"/>
    <w:rsid w:val="007140FF"/>
    <w:rsid w:val="0071720C"/>
    <w:rsid w:val="00717914"/>
    <w:rsid w:val="00721E84"/>
    <w:rsid w:val="00733725"/>
    <w:rsid w:val="0074054C"/>
    <w:rsid w:val="00741649"/>
    <w:rsid w:val="00742E31"/>
    <w:rsid w:val="00744306"/>
    <w:rsid w:val="00747982"/>
    <w:rsid w:val="00750370"/>
    <w:rsid w:val="007538B0"/>
    <w:rsid w:val="0076172A"/>
    <w:rsid w:val="007656BA"/>
    <w:rsid w:val="007659BB"/>
    <w:rsid w:val="00765E37"/>
    <w:rsid w:val="007674B8"/>
    <w:rsid w:val="00781732"/>
    <w:rsid w:val="00781EC4"/>
    <w:rsid w:val="00782D1E"/>
    <w:rsid w:val="0078444A"/>
    <w:rsid w:val="007917CC"/>
    <w:rsid w:val="00791BE5"/>
    <w:rsid w:val="0079391B"/>
    <w:rsid w:val="00794D16"/>
    <w:rsid w:val="00795AF7"/>
    <w:rsid w:val="00796859"/>
    <w:rsid w:val="00796AEA"/>
    <w:rsid w:val="007A0600"/>
    <w:rsid w:val="007A46E0"/>
    <w:rsid w:val="007B3E19"/>
    <w:rsid w:val="007C29EC"/>
    <w:rsid w:val="007C4058"/>
    <w:rsid w:val="007E5A97"/>
    <w:rsid w:val="007E7E7D"/>
    <w:rsid w:val="007F1457"/>
    <w:rsid w:val="007F3DBD"/>
    <w:rsid w:val="007F4EF5"/>
    <w:rsid w:val="007F7E16"/>
    <w:rsid w:val="008014E5"/>
    <w:rsid w:val="00802316"/>
    <w:rsid w:val="00803C2A"/>
    <w:rsid w:val="00804AB7"/>
    <w:rsid w:val="008139F7"/>
    <w:rsid w:val="008154CE"/>
    <w:rsid w:val="00815CFB"/>
    <w:rsid w:val="00826040"/>
    <w:rsid w:val="00826F69"/>
    <w:rsid w:val="00832D84"/>
    <w:rsid w:val="00833634"/>
    <w:rsid w:val="00834BA3"/>
    <w:rsid w:val="008366DE"/>
    <w:rsid w:val="0083673D"/>
    <w:rsid w:val="00840915"/>
    <w:rsid w:val="00840C98"/>
    <w:rsid w:val="00843E1B"/>
    <w:rsid w:val="008455E4"/>
    <w:rsid w:val="00847751"/>
    <w:rsid w:val="00850504"/>
    <w:rsid w:val="00855640"/>
    <w:rsid w:val="008622EA"/>
    <w:rsid w:val="00862B84"/>
    <w:rsid w:val="008630FF"/>
    <w:rsid w:val="00867825"/>
    <w:rsid w:val="0087183D"/>
    <w:rsid w:val="00873D47"/>
    <w:rsid w:val="00882A85"/>
    <w:rsid w:val="00883ECC"/>
    <w:rsid w:val="00884BA7"/>
    <w:rsid w:val="00886AA7"/>
    <w:rsid w:val="00887C93"/>
    <w:rsid w:val="0089473B"/>
    <w:rsid w:val="008A2DC0"/>
    <w:rsid w:val="008A3E0A"/>
    <w:rsid w:val="008B7293"/>
    <w:rsid w:val="008C2891"/>
    <w:rsid w:val="008C4740"/>
    <w:rsid w:val="008C4E13"/>
    <w:rsid w:val="008D02AD"/>
    <w:rsid w:val="008D266E"/>
    <w:rsid w:val="008D3AD7"/>
    <w:rsid w:val="008D3BE6"/>
    <w:rsid w:val="008D6285"/>
    <w:rsid w:val="008E142C"/>
    <w:rsid w:val="008E1969"/>
    <w:rsid w:val="008E40D4"/>
    <w:rsid w:val="008E59D4"/>
    <w:rsid w:val="008E5F6A"/>
    <w:rsid w:val="008E77D7"/>
    <w:rsid w:val="008F4F98"/>
    <w:rsid w:val="00901EE8"/>
    <w:rsid w:val="00904206"/>
    <w:rsid w:val="00907507"/>
    <w:rsid w:val="00907AC5"/>
    <w:rsid w:val="009106E1"/>
    <w:rsid w:val="009135FB"/>
    <w:rsid w:val="009249DB"/>
    <w:rsid w:val="00946257"/>
    <w:rsid w:val="00952811"/>
    <w:rsid w:val="009529FE"/>
    <w:rsid w:val="0095315A"/>
    <w:rsid w:val="009553F8"/>
    <w:rsid w:val="00965027"/>
    <w:rsid w:val="00966C32"/>
    <w:rsid w:val="00973445"/>
    <w:rsid w:val="00973777"/>
    <w:rsid w:val="0097436D"/>
    <w:rsid w:val="00974B67"/>
    <w:rsid w:val="00981517"/>
    <w:rsid w:val="00981F1B"/>
    <w:rsid w:val="009846CA"/>
    <w:rsid w:val="00984D93"/>
    <w:rsid w:val="00987868"/>
    <w:rsid w:val="0099272B"/>
    <w:rsid w:val="009935A7"/>
    <w:rsid w:val="009936CB"/>
    <w:rsid w:val="00993D62"/>
    <w:rsid w:val="009943B6"/>
    <w:rsid w:val="00997772"/>
    <w:rsid w:val="009A2173"/>
    <w:rsid w:val="009A2A34"/>
    <w:rsid w:val="009A5467"/>
    <w:rsid w:val="009A60D8"/>
    <w:rsid w:val="009A6385"/>
    <w:rsid w:val="009B2242"/>
    <w:rsid w:val="009C011D"/>
    <w:rsid w:val="009C0722"/>
    <w:rsid w:val="009C0A63"/>
    <w:rsid w:val="009C16ED"/>
    <w:rsid w:val="009C2469"/>
    <w:rsid w:val="009C6545"/>
    <w:rsid w:val="009C65EA"/>
    <w:rsid w:val="009C7F16"/>
    <w:rsid w:val="009D72B3"/>
    <w:rsid w:val="009E36EA"/>
    <w:rsid w:val="009E7112"/>
    <w:rsid w:val="009F1762"/>
    <w:rsid w:val="009F1DE2"/>
    <w:rsid w:val="009F5A4E"/>
    <w:rsid w:val="009F6C1B"/>
    <w:rsid w:val="00A06636"/>
    <w:rsid w:val="00A11DC4"/>
    <w:rsid w:val="00A14F83"/>
    <w:rsid w:val="00A20993"/>
    <w:rsid w:val="00A23DAB"/>
    <w:rsid w:val="00A25CB8"/>
    <w:rsid w:val="00A26040"/>
    <w:rsid w:val="00A30181"/>
    <w:rsid w:val="00A31672"/>
    <w:rsid w:val="00A36DF9"/>
    <w:rsid w:val="00A37930"/>
    <w:rsid w:val="00A41C3C"/>
    <w:rsid w:val="00A41C81"/>
    <w:rsid w:val="00A458BB"/>
    <w:rsid w:val="00A47060"/>
    <w:rsid w:val="00A51AAF"/>
    <w:rsid w:val="00A5363E"/>
    <w:rsid w:val="00A53BBD"/>
    <w:rsid w:val="00A553B6"/>
    <w:rsid w:val="00A57438"/>
    <w:rsid w:val="00A60604"/>
    <w:rsid w:val="00A7069C"/>
    <w:rsid w:val="00A70BE5"/>
    <w:rsid w:val="00A71C99"/>
    <w:rsid w:val="00A73C02"/>
    <w:rsid w:val="00A77B66"/>
    <w:rsid w:val="00A800D8"/>
    <w:rsid w:val="00A82C76"/>
    <w:rsid w:val="00A83B9F"/>
    <w:rsid w:val="00A84DA4"/>
    <w:rsid w:val="00A977A1"/>
    <w:rsid w:val="00AA018F"/>
    <w:rsid w:val="00AA37BC"/>
    <w:rsid w:val="00AA3FE9"/>
    <w:rsid w:val="00AA4AC2"/>
    <w:rsid w:val="00AA6246"/>
    <w:rsid w:val="00AA6E50"/>
    <w:rsid w:val="00AB0A98"/>
    <w:rsid w:val="00AB3A17"/>
    <w:rsid w:val="00AB57E5"/>
    <w:rsid w:val="00AC083D"/>
    <w:rsid w:val="00AC1D5D"/>
    <w:rsid w:val="00AC6D7B"/>
    <w:rsid w:val="00AD1D1E"/>
    <w:rsid w:val="00AD2C45"/>
    <w:rsid w:val="00AD5F1C"/>
    <w:rsid w:val="00AD6CDA"/>
    <w:rsid w:val="00AE1F8F"/>
    <w:rsid w:val="00AE380E"/>
    <w:rsid w:val="00AE7468"/>
    <w:rsid w:val="00AE7B16"/>
    <w:rsid w:val="00AF09B6"/>
    <w:rsid w:val="00AF393D"/>
    <w:rsid w:val="00AF7B2B"/>
    <w:rsid w:val="00B00FE2"/>
    <w:rsid w:val="00B04B65"/>
    <w:rsid w:val="00B100E8"/>
    <w:rsid w:val="00B10D5B"/>
    <w:rsid w:val="00B12131"/>
    <w:rsid w:val="00B1666B"/>
    <w:rsid w:val="00B20A54"/>
    <w:rsid w:val="00B210D9"/>
    <w:rsid w:val="00B24D8C"/>
    <w:rsid w:val="00B25540"/>
    <w:rsid w:val="00B267D2"/>
    <w:rsid w:val="00B4530C"/>
    <w:rsid w:val="00B4683A"/>
    <w:rsid w:val="00B50E7D"/>
    <w:rsid w:val="00B52F12"/>
    <w:rsid w:val="00B52F23"/>
    <w:rsid w:val="00B53C7B"/>
    <w:rsid w:val="00B561DC"/>
    <w:rsid w:val="00B57F9F"/>
    <w:rsid w:val="00B6362D"/>
    <w:rsid w:val="00B639AB"/>
    <w:rsid w:val="00B65F53"/>
    <w:rsid w:val="00B6693A"/>
    <w:rsid w:val="00B70590"/>
    <w:rsid w:val="00B74398"/>
    <w:rsid w:val="00B806C9"/>
    <w:rsid w:val="00B825EB"/>
    <w:rsid w:val="00B86340"/>
    <w:rsid w:val="00B867A0"/>
    <w:rsid w:val="00B92370"/>
    <w:rsid w:val="00B9445F"/>
    <w:rsid w:val="00B94816"/>
    <w:rsid w:val="00BA30F6"/>
    <w:rsid w:val="00BA7CDC"/>
    <w:rsid w:val="00BB01CB"/>
    <w:rsid w:val="00BB1D1B"/>
    <w:rsid w:val="00BB3EA9"/>
    <w:rsid w:val="00BB4CE7"/>
    <w:rsid w:val="00BC0AD1"/>
    <w:rsid w:val="00BC3278"/>
    <w:rsid w:val="00BC36E5"/>
    <w:rsid w:val="00BC58D0"/>
    <w:rsid w:val="00BC65BC"/>
    <w:rsid w:val="00BE1B3A"/>
    <w:rsid w:val="00BE2DC4"/>
    <w:rsid w:val="00BE5615"/>
    <w:rsid w:val="00BF1A7C"/>
    <w:rsid w:val="00BF29C6"/>
    <w:rsid w:val="00C100FB"/>
    <w:rsid w:val="00C11766"/>
    <w:rsid w:val="00C15783"/>
    <w:rsid w:val="00C27767"/>
    <w:rsid w:val="00C277C3"/>
    <w:rsid w:val="00C30E3A"/>
    <w:rsid w:val="00C317C2"/>
    <w:rsid w:val="00C33903"/>
    <w:rsid w:val="00C3459A"/>
    <w:rsid w:val="00C35883"/>
    <w:rsid w:val="00C4244E"/>
    <w:rsid w:val="00C44882"/>
    <w:rsid w:val="00C4518C"/>
    <w:rsid w:val="00C570DC"/>
    <w:rsid w:val="00C57F4E"/>
    <w:rsid w:val="00C664B5"/>
    <w:rsid w:val="00C67415"/>
    <w:rsid w:val="00C67F48"/>
    <w:rsid w:val="00C720DD"/>
    <w:rsid w:val="00C730BD"/>
    <w:rsid w:val="00C76591"/>
    <w:rsid w:val="00C8323E"/>
    <w:rsid w:val="00C8339C"/>
    <w:rsid w:val="00C91A13"/>
    <w:rsid w:val="00C971D9"/>
    <w:rsid w:val="00CA036B"/>
    <w:rsid w:val="00CA193C"/>
    <w:rsid w:val="00CA2AD4"/>
    <w:rsid w:val="00CA5783"/>
    <w:rsid w:val="00CB0478"/>
    <w:rsid w:val="00CB27E9"/>
    <w:rsid w:val="00CB5BB5"/>
    <w:rsid w:val="00CC1329"/>
    <w:rsid w:val="00CC1E5A"/>
    <w:rsid w:val="00CD0568"/>
    <w:rsid w:val="00CD2C36"/>
    <w:rsid w:val="00CD60AF"/>
    <w:rsid w:val="00CD6901"/>
    <w:rsid w:val="00CE12F4"/>
    <w:rsid w:val="00CE353C"/>
    <w:rsid w:val="00CF4449"/>
    <w:rsid w:val="00CF5CDC"/>
    <w:rsid w:val="00D103A4"/>
    <w:rsid w:val="00D10978"/>
    <w:rsid w:val="00D1139A"/>
    <w:rsid w:val="00D150F4"/>
    <w:rsid w:val="00D1567A"/>
    <w:rsid w:val="00D17ED9"/>
    <w:rsid w:val="00D27599"/>
    <w:rsid w:val="00D3060E"/>
    <w:rsid w:val="00D361C1"/>
    <w:rsid w:val="00D363BE"/>
    <w:rsid w:val="00D40515"/>
    <w:rsid w:val="00D449D5"/>
    <w:rsid w:val="00D46F38"/>
    <w:rsid w:val="00D47145"/>
    <w:rsid w:val="00D47C14"/>
    <w:rsid w:val="00D5162B"/>
    <w:rsid w:val="00D51CF4"/>
    <w:rsid w:val="00D52CFC"/>
    <w:rsid w:val="00D54072"/>
    <w:rsid w:val="00D560E0"/>
    <w:rsid w:val="00D57328"/>
    <w:rsid w:val="00D61481"/>
    <w:rsid w:val="00D6251D"/>
    <w:rsid w:val="00D63260"/>
    <w:rsid w:val="00D70697"/>
    <w:rsid w:val="00D724C7"/>
    <w:rsid w:val="00D72D72"/>
    <w:rsid w:val="00D800BE"/>
    <w:rsid w:val="00D805FE"/>
    <w:rsid w:val="00D85976"/>
    <w:rsid w:val="00D86B7A"/>
    <w:rsid w:val="00D904AC"/>
    <w:rsid w:val="00D9150D"/>
    <w:rsid w:val="00D92228"/>
    <w:rsid w:val="00DA0ABC"/>
    <w:rsid w:val="00DA20BD"/>
    <w:rsid w:val="00DB096D"/>
    <w:rsid w:val="00DB1C46"/>
    <w:rsid w:val="00DB2060"/>
    <w:rsid w:val="00DB4226"/>
    <w:rsid w:val="00DB6502"/>
    <w:rsid w:val="00DB75A7"/>
    <w:rsid w:val="00DB7F66"/>
    <w:rsid w:val="00DC498F"/>
    <w:rsid w:val="00DC6D94"/>
    <w:rsid w:val="00DD33C4"/>
    <w:rsid w:val="00DD67A1"/>
    <w:rsid w:val="00DD7CB9"/>
    <w:rsid w:val="00DE0134"/>
    <w:rsid w:val="00DE5D4F"/>
    <w:rsid w:val="00DF225A"/>
    <w:rsid w:val="00E110DE"/>
    <w:rsid w:val="00E1258D"/>
    <w:rsid w:val="00E206F1"/>
    <w:rsid w:val="00E20BD8"/>
    <w:rsid w:val="00E25766"/>
    <w:rsid w:val="00E31F30"/>
    <w:rsid w:val="00E344C4"/>
    <w:rsid w:val="00E34E7F"/>
    <w:rsid w:val="00E417AB"/>
    <w:rsid w:val="00E418D6"/>
    <w:rsid w:val="00E42816"/>
    <w:rsid w:val="00E43224"/>
    <w:rsid w:val="00E43505"/>
    <w:rsid w:val="00E44DC9"/>
    <w:rsid w:val="00E47CB8"/>
    <w:rsid w:val="00E502CF"/>
    <w:rsid w:val="00E50B65"/>
    <w:rsid w:val="00E51CD7"/>
    <w:rsid w:val="00E559D3"/>
    <w:rsid w:val="00E63966"/>
    <w:rsid w:val="00E749E3"/>
    <w:rsid w:val="00E80DED"/>
    <w:rsid w:val="00E83396"/>
    <w:rsid w:val="00E9017D"/>
    <w:rsid w:val="00E91856"/>
    <w:rsid w:val="00E92203"/>
    <w:rsid w:val="00E93128"/>
    <w:rsid w:val="00E931CD"/>
    <w:rsid w:val="00E974A5"/>
    <w:rsid w:val="00EA18FB"/>
    <w:rsid w:val="00EA1C2A"/>
    <w:rsid w:val="00EA274C"/>
    <w:rsid w:val="00EB2C42"/>
    <w:rsid w:val="00EB3475"/>
    <w:rsid w:val="00EB38ED"/>
    <w:rsid w:val="00EB3E99"/>
    <w:rsid w:val="00EB59AD"/>
    <w:rsid w:val="00EC5AB7"/>
    <w:rsid w:val="00EC70F2"/>
    <w:rsid w:val="00ED1E40"/>
    <w:rsid w:val="00ED333E"/>
    <w:rsid w:val="00ED5B37"/>
    <w:rsid w:val="00ED7661"/>
    <w:rsid w:val="00EE02D9"/>
    <w:rsid w:val="00EE0A26"/>
    <w:rsid w:val="00EE26F8"/>
    <w:rsid w:val="00EE2AF0"/>
    <w:rsid w:val="00F0041E"/>
    <w:rsid w:val="00F0043F"/>
    <w:rsid w:val="00F015DC"/>
    <w:rsid w:val="00F0207A"/>
    <w:rsid w:val="00F048C2"/>
    <w:rsid w:val="00F07441"/>
    <w:rsid w:val="00F11D28"/>
    <w:rsid w:val="00F20384"/>
    <w:rsid w:val="00F23709"/>
    <w:rsid w:val="00F243DC"/>
    <w:rsid w:val="00F254E1"/>
    <w:rsid w:val="00F25648"/>
    <w:rsid w:val="00F3001A"/>
    <w:rsid w:val="00F30316"/>
    <w:rsid w:val="00F32644"/>
    <w:rsid w:val="00F33FED"/>
    <w:rsid w:val="00F355AF"/>
    <w:rsid w:val="00F36FDC"/>
    <w:rsid w:val="00F372EC"/>
    <w:rsid w:val="00F3741A"/>
    <w:rsid w:val="00F46FC3"/>
    <w:rsid w:val="00F5393F"/>
    <w:rsid w:val="00F62AEF"/>
    <w:rsid w:val="00F630BC"/>
    <w:rsid w:val="00F64D1D"/>
    <w:rsid w:val="00F67958"/>
    <w:rsid w:val="00F723B5"/>
    <w:rsid w:val="00F80D12"/>
    <w:rsid w:val="00F904C1"/>
    <w:rsid w:val="00F917D4"/>
    <w:rsid w:val="00F91E7E"/>
    <w:rsid w:val="00F93B17"/>
    <w:rsid w:val="00F966BB"/>
    <w:rsid w:val="00FA2E55"/>
    <w:rsid w:val="00FA3B2E"/>
    <w:rsid w:val="00FA4015"/>
    <w:rsid w:val="00FA5151"/>
    <w:rsid w:val="00FA6EE5"/>
    <w:rsid w:val="00FB13AE"/>
    <w:rsid w:val="00FB28A1"/>
    <w:rsid w:val="00FB406C"/>
    <w:rsid w:val="00FB43D1"/>
    <w:rsid w:val="00FB5573"/>
    <w:rsid w:val="00FB5845"/>
    <w:rsid w:val="00FB7EA2"/>
    <w:rsid w:val="00FC3799"/>
    <w:rsid w:val="00FC4A10"/>
    <w:rsid w:val="00FC7416"/>
    <w:rsid w:val="00FD1E48"/>
    <w:rsid w:val="00FD2E18"/>
    <w:rsid w:val="00FD3646"/>
    <w:rsid w:val="00FE2391"/>
    <w:rsid w:val="00FE44BA"/>
    <w:rsid w:val="00FE5A25"/>
    <w:rsid w:val="00FF1FF8"/>
    <w:rsid w:val="00FF3DA3"/>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B2B"/>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F7B2B"/>
    <w:pPr>
      <w:ind w:firstLine="851"/>
      <w:jc w:val="both"/>
    </w:pPr>
  </w:style>
  <w:style w:type="paragraph" w:styleId="3">
    <w:name w:val="Body Text 3"/>
    <w:basedOn w:val="a"/>
    <w:link w:val="30"/>
    <w:rsid w:val="00AF7B2B"/>
    <w:pPr>
      <w:suppressAutoHyphens/>
      <w:jc w:val="center"/>
    </w:pPr>
    <w:rPr>
      <w:b/>
      <w:sz w:val="34"/>
    </w:rPr>
  </w:style>
  <w:style w:type="paragraph" w:styleId="a4">
    <w:name w:val="header"/>
    <w:basedOn w:val="a"/>
    <w:rsid w:val="00AF7B2B"/>
    <w:pPr>
      <w:tabs>
        <w:tab w:val="center" w:pos="4677"/>
        <w:tab w:val="right" w:pos="9355"/>
      </w:tabs>
    </w:pPr>
  </w:style>
  <w:style w:type="character" w:styleId="a5">
    <w:name w:val="page number"/>
    <w:basedOn w:val="a0"/>
    <w:rsid w:val="00AF7B2B"/>
  </w:style>
  <w:style w:type="paragraph" w:customStyle="1" w:styleId="a6">
    <w:name w:val="Стиль Знак"/>
    <w:basedOn w:val="a"/>
    <w:rsid w:val="006E778A"/>
    <w:rPr>
      <w:rFonts w:ascii="Verdana" w:hAnsi="Verdana" w:cs="Verdana"/>
      <w:sz w:val="20"/>
      <w:lang w:val="en-US" w:eastAsia="en-US"/>
    </w:rPr>
  </w:style>
  <w:style w:type="paragraph" w:customStyle="1" w:styleId="a7">
    <w:name w:val="Нормальний текст"/>
    <w:basedOn w:val="a"/>
    <w:rsid w:val="0043072E"/>
    <w:pPr>
      <w:spacing w:before="120"/>
      <w:ind w:firstLine="567"/>
    </w:pPr>
    <w:rPr>
      <w:rFonts w:ascii="Antiqua" w:hAnsi="Antiqua"/>
      <w:sz w:val="26"/>
    </w:rPr>
  </w:style>
  <w:style w:type="paragraph" w:customStyle="1" w:styleId="a8">
    <w:name w:val="Знак"/>
    <w:basedOn w:val="a"/>
    <w:rsid w:val="001B75B4"/>
    <w:rPr>
      <w:rFonts w:ascii="Verdana" w:hAnsi="Verdana" w:cs="Verdana"/>
      <w:sz w:val="20"/>
      <w:lang w:val="en-US" w:eastAsia="en-US"/>
    </w:rPr>
  </w:style>
  <w:style w:type="paragraph" w:customStyle="1" w:styleId="a9">
    <w:name w:val="Знак Знак"/>
    <w:basedOn w:val="a"/>
    <w:rsid w:val="001B75B4"/>
    <w:rPr>
      <w:rFonts w:ascii="Verdana" w:hAnsi="Verdana" w:cs="Verdana"/>
      <w:sz w:val="20"/>
      <w:lang w:val="en-US" w:eastAsia="en-US"/>
    </w:rPr>
  </w:style>
  <w:style w:type="paragraph" w:customStyle="1" w:styleId="aa">
    <w:name w:val="Знак Знак Знак Знак"/>
    <w:basedOn w:val="a"/>
    <w:rsid w:val="00212515"/>
    <w:rPr>
      <w:rFonts w:ascii="Verdana" w:hAnsi="Verdana" w:cs="Verdana"/>
      <w:sz w:val="20"/>
      <w:lang w:val="en-US" w:eastAsia="en-US"/>
    </w:rPr>
  </w:style>
  <w:style w:type="paragraph" w:styleId="ab">
    <w:name w:val="Balloon Text"/>
    <w:basedOn w:val="a"/>
    <w:semiHidden/>
    <w:rsid w:val="00F0207A"/>
    <w:rPr>
      <w:rFonts w:ascii="Tahoma" w:hAnsi="Tahoma" w:cs="Tahoma"/>
      <w:sz w:val="16"/>
      <w:szCs w:val="16"/>
    </w:rPr>
  </w:style>
  <w:style w:type="paragraph" w:styleId="2">
    <w:name w:val="Body Text Indent 2"/>
    <w:basedOn w:val="a"/>
    <w:link w:val="20"/>
    <w:rsid w:val="00D61481"/>
    <w:pPr>
      <w:spacing w:after="120" w:line="480" w:lineRule="auto"/>
      <w:ind w:left="283"/>
    </w:pPr>
  </w:style>
  <w:style w:type="paragraph" w:styleId="31">
    <w:name w:val="Body Text Indent 3"/>
    <w:basedOn w:val="a"/>
    <w:rsid w:val="00F0041E"/>
    <w:pPr>
      <w:spacing w:after="120"/>
      <w:ind w:left="283"/>
    </w:pPr>
    <w:rPr>
      <w:sz w:val="16"/>
      <w:szCs w:val="16"/>
    </w:rPr>
  </w:style>
  <w:style w:type="paragraph" w:styleId="ac">
    <w:name w:val="footnote text"/>
    <w:basedOn w:val="a"/>
    <w:semiHidden/>
    <w:rsid w:val="00F0041E"/>
    <w:rPr>
      <w:sz w:val="20"/>
      <w:lang w:val="en-US"/>
    </w:rPr>
  </w:style>
  <w:style w:type="character" w:styleId="ad">
    <w:name w:val="footnote reference"/>
    <w:semiHidden/>
    <w:rsid w:val="00F0041E"/>
    <w:rPr>
      <w:vertAlign w:val="superscript"/>
    </w:rPr>
  </w:style>
  <w:style w:type="table" w:styleId="ae">
    <w:name w:val="Table Grid"/>
    <w:basedOn w:val="a1"/>
    <w:rsid w:val="00D449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A26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2"/>
      <w:szCs w:val="22"/>
    </w:rPr>
  </w:style>
  <w:style w:type="paragraph" w:styleId="21">
    <w:name w:val="Body Text 2"/>
    <w:basedOn w:val="a"/>
    <w:link w:val="22"/>
    <w:rsid w:val="0016295B"/>
    <w:pPr>
      <w:spacing w:after="120" w:line="480" w:lineRule="auto"/>
    </w:pPr>
  </w:style>
  <w:style w:type="paragraph" w:styleId="af">
    <w:name w:val="Normal Indent"/>
    <w:basedOn w:val="a"/>
    <w:rsid w:val="00C33903"/>
    <w:pPr>
      <w:ind w:left="708"/>
    </w:pPr>
    <w:rPr>
      <w:sz w:val="20"/>
      <w:lang w:eastAsia="uk-UA"/>
    </w:rPr>
  </w:style>
  <w:style w:type="paragraph" w:customStyle="1" w:styleId="af0">
    <w:name w:val="Назва документа"/>
    <w:basedOn w:val="a"/>
    <w:next w:val="a"/>
    <w:rsid w:val="003A3530"/>
    <w:pPr>
      <w:keepNext/>
      <w:keepLines/>
      <w:spacing w:before="240" w:after="240"/>
      <w:jc w:val="center"/>
    </w:pPr>
    <w:rPr>
      <w:rFonts w:ascii="Antiqua" w:hAnsi="Antiqua"/>
      <w:b/>
      <w:sz w:val="26"/>
    </w:rPr>
  </w:style>
  <w:style w:type="character" w:customStyle="1" w:styleId="rvts0">
    <w:name w:val="rvts0"/>
    <w:basedOn w:val="a0"/>
    <w:rsid w:val="002B4952"/>
  </w:style>
  <w:style w:type="character" w:customStyle="1" w:styleId="FontStyle11">
    <w:name w:val="Font Style11"/>
    <w:rsid w:val="00123F52"/>
    <w:rPr>
      <w:rFonts w:ascii="Times New Roman" w:hAnsi="Times New Roman" w:cs="Times New Roman"/>
      <w:sz w:val="22"/>
      <w:szCs w:val="22"/>
    </w:rPr>
  </w:style>
  <w:style w:type="paragraph" w:styleId="af1">
    <w:name w:val="No Spacing"/>
    <w:qFormat/>
    <w:rsid w:val="00AE380E"/>
    <w:rPr>
      <w:rFonts w:eastAsia="Calibri"/>
      <w:sz w:val="28"/>
      <w:szCs w:val="28"/>
      <w:lang w:val="uk-UA" w:eastAsia="en-US"/>
    </w:rPr>
  </w:style>
  <w:style w:type="character" w:customStyle="1" w:styleId="rvts23">
    <w:name w:val="rvts23"/>
    <w:basedOn w:val="a0"/>
    <w:rsid w:val="00113009"/>
  </w:style>
  <w:style w:type="character" w:styleId="af2">
    <w:name w:val="Hyperlink"/>
    <w:rsid w:val="00E1258D"/>
    <w:rPr>
      <w:color w:val="0000FF"/>
      <w:u w:val="single"/>
    </w:rPr>
  </w:style>
  <w:style w:type="paragraph" w:customStyle="1" w:styleId="rvps7">
    <w:name w:val="rvps7"/>
    <w:basedOn w:val="a"/>
    <w:rsid w:val="00E502CF"/>
    <w:pPr>
      <w:spacing w:before="100" w:beforeAutospacing="1" w:after="100" w:afterAutospacing="1"/>
    </w:pPr>
    <w:rPr>
      <w:sz w:val="24"/>
      <w:szCs w:val="24"/>
      <w:lang w:val="ru-RU"/>
    </w:rPr>
  </w:style>
  <w:style w:type="character" w:customStyle="1" w:styleId="rvts9">
    <w:name w:val="rvts9"/>
    <w:basedOn w:val="a0"/>
    <w:rsid w:val="00E502CF"/>
  </w:style>
  <w:style w:type="paragraph" w:customStyle="1" w:styleId="rvps6">
    <w:name w:val="rvps6"/>
    <w:basedOn w:val="a"/>
    <w:rsid w:val="00E502CF"/>
    <w:pPr>
      <w:spacing w:before="100" w:beforeAutospacing="1" w:after="100" w:afterAutospacing="1"/>
    </w:pPr>
    <w:rPr>
      <w:sz w:val="24"/>
      <w:szCs w:val="24"/>
      <w:lang w:val="ru-RU"/>
    </w:rPr>
  </w:style>
  <w:style w:type="paragraph" w:customStyle="1" w:styleId="rvps2">
    <w:name w:val="rvps2"/>
    <w:basedOn w:val="a"/>
    <w:rsid w:val="00507D28"/>
    <w:pPr>
      <w:spacing w:before="100" w:beforeAutospacing="1" w:after="100" w:afterAutospacing="1"/>
    </w:pPr>
    <w:rPr>
      <w:sz w:val="24"/>
      <w:szCs w:val="24"/>
      <w:lang w:val="ru-RU"/>
    </w:rPr>
  </w:style>
  <w:style w:type="paragraph" w:customStyle="1" w:styleId="rvps14">
    <w:name w:val="rvps14"/>
    <w:basedOn w:val="a"/>
    <w:rsid w:val="005D13F4"/>
    <w:pPr>
      <w:spacing w:before="100" w:beforeAutospacing="1" w:after="100" w:afterAutospacing="1"/>
    </w:pPr>
    <w:rPr>
      <w:sz w:val="24"/>
      <w:szCs w:val="24"/>
      <w:lang w:val="ru-RU"/>
    </w:rPr>
  </w:style>
  <w:style w:type="paragraph" w:styleId="af3">
    <w:name w:val="footer"/>
    <w:basedOn w:val="a"/>
    <w:rsid w:val="00A458BB"/>
    <w:pPr>
      <w:tabs>
        <w:tab w:val="center" w:pos="4677"/>
        <w:tab w:val="right" w:pos="9355"/>
      </w:tabs>
    </w:pPr>
  </w:style>
  <w:style w:type="character" w:customStyle="1" w:styleId="rvts15">
    <w:name w:val="rvts15"/>
    <w:basedOn w:val="a0"/>
    <w:rsid w:val="00687C3A"/>
  </w:style>
  <w:style w:type="paragraph" w:customStyle="1" w:styleId="rvps12">
    <w:name w:val="rvps12"/>
    <w:basedOn w:val="a"/>
    <w:rsid w:val="00687C3A"/>
    <w:pPr>
      <w:spacing w:before="100" w:beforeAutospacing="1" w:after="100" w:afterAutospacing="1"/>
    </w:pPr>
    <w:rPr>
      <w:sz w:val="24"/>
      <w:szCs w:val="24"/>
      <w:lang w:val="ru-RU"/>
    </w:rPr>
  </w:style>
  <w:style w:type="paragraph" w:customStyle="1" w:styleId="rvps3">
    <w:name w:val="rvps3"/>
    <w:basedOn w:val="a"/>
    <w:rsid w:val="00687C3A"/>
    <w:pPr>
      <w:spacing w:before="100" w:beforeAutospacing="1" w:after="100" w:afterAutospacing="1"/>
    </w:pPr>
    <w:rPr>
      <w:sz w:val="24"/>
      <w:szCs w:val="24"/>
      <w:lang w:val="ru-RU"/>
    </w:rPr>
  </w:style>
  <w:style w:type="paragraph" w:customStyle="1" w:styleId="rvps8">
    <w:name w:val="rvps8"/>
    <w:basedOn w:val="a"/>
    <w:rsid w:val="00687C3A"/>
    <w:pPr>
      <w:spacing w:before="100" w:beforeAutospacing="1" w:after="100" w:afterAutospacing="1"/>
    </w:pPr>
    <w:rPr>
      <w:sz w:val="24"/>
      <w:szCs w:val="24"/>
      <w:lang w:val="ru-RU"/>
    </w:rPr>
  </w:style>
  <w:style w:type="character" w:customStyle="1" w:styleId="rvts82">
    <w:name w:val="rvts82"/>
    <w:basedOn w:val="a0"/>
    <w:rsid w:val="00687C3A"/>
  </w:style>
  <w:style w:type="character" w:customStyle="1" w:styleId="rvts58">
    <w:name w:val="rvts58"/>
    <w:basedOn w:val="a0"/>
    <w:rsid w:val="00687C3A"/>
  </w:style>
  <w:style w:type="character" w:customStyle="1" w:styleId="rvts11">
    <w:name w:val="rvts11"/>
    <w:basedOn w:val="a0"/>
    <w:rsid w:val="00687C3A"/>
  </w:style>
  <w:style w:type="character" w:customStyle="1" w:styleId="30">
    <w:name w:val="Основной текст 3 Знак"/>
    <w:link w:val="3"/>
    <w:rsid w:val="003A2B2B"/>
    <w:rPr>
      <w:b/>
      <w:sz w:val="34"/>
      <w:lang w:eastAsia="ru-RU"/>
    </w:rPr>
  </w:style>
  <w:style w:type="character" w:customStyle="1" w:styleId="20">
    <w:name w:val="Основной текст с отступом 2 Знак"/>
    <w:link w:val="2"/>
    <w:rsid w:val="003A2B2B"/>
    <w:rPr>
      <w:sz w:val="28"/>
      <w:lang w:eastAsia="ru-RU"/>
    </w:rPr>
  </w:style>
  <w:style w:type="character" w:customStyle="1" w:styleId="22">
    <w:name w:val="Основной текст 2 Знак"/>
    <w:link w:val="21"/>
    <w:rsid w:val="00F3001A"/>
    <w:rPr>
      <w:sz w:val="28"/>
      <w:lang w:eastAsia="ru-RU"/>
    </w:rPr>
  </w:style>
  <w:style w:type="character" w:customStyle="1" w:styleId="HTML0">
    <w:name w:val="Стандартный HTML Знак"/>
    <w:link w:val="HTML"/>
    <w:uiPriority w:val="99"/>
    <w:locked/>
    <w:rsid w:val="0029308A"/>
    <w:rPr>
      <w:rFonts w:ascii="Courier New" w:hAnsi="Courier New" w:cs="Courier New"/>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B2B"/>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F7B2B"/>
    <w:pPr>
      <w:ind w:firstLine="851"/>
      <w:jc w:val="both"/>
    </w:pPr>
  </w:style>
  <w:style w:type="paragraph" w:styleId="3">
    <w:name w:val="Body Text 3"/>
    <w:basedOn w:val="a"/>
    <w:link w:val="30"/>
    <w:rsid w:val="00AF7B2B"/>
    <w:pPr>
      <w:suppressAutoHyphens/>
      <w:jc w:val="center"/>
    </w:pPr>
    <w:rPr>
      <w:b/>
      <w:sz w:val="34"/>
    </w:rPr>
  </w:style>
  <w:style w:type="paragraph" w:styleId="a4">
    <w:name w:val="header"/>
    <w:basedOn w:val="a"/>
    <w:rsid w:val="00AF7B2B"/>
    <w:pPr>
      <w:tabs>
        <w:tab w:val="center" w:pos="4677"/>
        <w:tab w:val="right" w:pos="9355"/>
      </w:tabs>
    </w:pPr>
  </w:style>
  <w:style w:type="character" w:styleId="a5">
    <w:name w:val="page number"/>
    <w:basedOn w:val="a0"/>
    <w:rsid w:val="00AF7B2B"/>
  </w:style>
  <w:style w:type="paragraph" w:customStyle="1" w:styleId="a6">
    <w:name w:val="Стиль Знак"/>
    <w:basedOn w:val="a"/>
    <w:rsid w:val="006E778A"/>
    <w:rPr>
      <w:rFonts w:ascii="Verdana" w:hAnsi="Verdana" w:cs="Verdana"/>
      <w:sz w:val="20"/>
      <w:lang w:val="en-US" w:eastAsia="en-US"/>
    </w:rPr>
  </w:style>
  <w:style w:type="paragraph" w:customStyle="1" w:styleId="a7">
    <w:name w:val="Нормальний текст"/>
    <w:basedOn w:val="a"/>
    <w:rsid w:val="0043072E"/>
    <w:pPr>
      <w:spacing w:before="120"/>
      <w:ind w:firstLine="567"/>
    </w:pPr>
    <w:rPr>
      <w:rFonts w:ascii="Antiqua" w:hAnsi="Antiqua"/>
      <w:sz w:val="26"/>
    </w:rPr>
  </w:style>
  <w:style w:type="paragraph" w:customStyle="1" w:styleId="a8">
    <w:name w:val="Знак"/>
    <w:basedOn w:val="a"/>
    <w:rsid w:val="001B75B4"/>
    <w:rPr>
      <w:rFonts w:ascii="Verdana" w:hAnsi="Verdana" w:cs="Verdana"/>
      <w:sz w:val="20"/>
      <w:lang w:val="en-US" w:eastAsia="en-US"/>
    </w:rPr>
  </w:style>
  <w:style w:type="paragraph" w:customStyle="1" w:styleId="a9">
    <w:name w:val="Знак Знак"/>
    <w:basedOn w:val="a"/>
    <w:rsid w:val="001B75B4"/>
    <w:rPr>
      <w:rFonts w:ascii="Verdana" w:hAnsi="Verdana" w:cs="Verdana"/>
      <w:sz w:val="20"/>
      <w:lang w:val="en-US" w:eastAsia="en-US"/>
    </w:rPr>
  </w:style>
  <w:style w:type="paragraph" w:customStyle="1" w:styleId="aa">
    <w:name w:val="Знак Знак Знак Знак"/>
    <w:basedOn w:val="a"/>
    <w:rsid w:val="00212515"/>
    <w:rPr>
      <w:rFonts w:ascii="Verdana" w:hAnsi="Verdana" w:cs="Verdana"/>
      <w:sz w:val="20"/>
      <w:lang w:val="en-US" w:eastAsia="en-US"/>
    </w:rPr>
  </w:style>
  <w:style w:type="paragraph" w:styleId="ab">
    <w:name w:val="Balloon Text"/>
    <w:basedOn w:val="a"/>
    <w:semiHidden/>
    <w:rsid w:val="00F0207A"/>
    <w:rPr>
      <w:rFonts w:ascii="Tahoma" w:hAnsi="Tahoma" w:cs="Tahoma"/>
      <w:sz w:val="16"/>
      <w:szCs w:val="16"/>
    </w:rPr>
  </w:style>
  <w:style w:type="paragraph" w:styleId="2">
    <w:name w:val="Body Text Indent 2"/>
    <w:basedOn w:val="a"/>
    <w:link w:val="20"/>
    <w:rsid w:val="00D61481"/>
    <w:pPr>
      <w:spacing w:after="120" w:line="480" w:lineRule="auto"/>
      <w:ind w:left="283"/>
    </w:pPr>
  </w:style>
  <w:style w:type="paragraph" w:styleId="31">
    <w:name w:val="Body Text Indent 3"/>
    <w:basedOn w:val="a"/>
    <w:rsid w:val="00F0041E"/>
    <w:pPr>
      <w:spacing w:after="120"/>
      <w:ind w:left="283"/>
    </w:pPr>
    <w:rPr>
      <w:sz w:val="16"/>
      <w:szCs w:val="16"/>
    </w:rPr>
  </w:style>
  <w:style w:type="paragraph" w:styleId="ac">
    <w:name w:val="footnote text"/>
    <w:basedOn w:val="a"/>
    <w:semiHidden/>
    <w:rsid w:val="00F0041E"/>
    <w:rPr>
      <w:sz w:val="20"/>
      <w:lang w:val="en-US"/>
    </w:rPr>
  </w:style>
  <w:style w:type="character" w:styleId="ad">
    <w:name w:val="footnote reference"/>
    <w:semiHidden/>
    <w:rsid w:val="00F0041E"/>
    <w:rPr>
      <w:vertAlign w:val="superscript"/>
    </w:rPr>
  </w:style>
  <w:style w:type="table" w:styleId="ae">
    <w:name w:val="Table Grid"/>
    <w:basedOn w:val="a1"/>
    <w:rsid w:val="00D449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A26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2"/>
      <w:szCs w:val="22"/>
    </w:rPr>
  </w:style>
  <w:style w:type="paragraph" w:styleId="21">
    <w:name w:val="Body Text 2"/>
    <w:basedOn w:val="a"/>
    <w:link w:val="22"/>
    <w:rsid w:val="0016295B"/>
    <w:pPr>
      <w:spacing w:after="120" w:line="480" w:lineRule="auto"/>
    </w:pPr>
  </w:style>
  <w:style w:type="paragraph" w:styleId="af">
    <w:name w:val="Normal Indent"/>
    <w:basedOn w:val="a"/>
    <w:rsid w:val="00C33903"/>
    <w:pPr>
      <w:ind w:left="708"/>
    </w:pPr>
    <w:rPr>
      <w:sz w:val="20"/>
      <w:lang w:eastAsia="uk-UA"/>
    </w:rPr>
  </w:style>
  <w:style w:type="paragraph" w:customStyle="1" w:styleId="af0">
    <w:name w:val="Назва документа"/>
    <w:basedOn w:val="a"/>
    <w:next w:val="a"/>
    <w:rsid w:val="003A3530"/>
    <w:pPr>
      <w:keepNext/>
      <w:keepLines/>
      <w:spacing w:before="240" w:after="240"/>
      <w:jc w:val="center"/>
    </w:pPr>
    <w:rPr>
      <w:rFonts w:ascii="Antiqua" w:hAnsi="Antiqua"/>
      <w:b/>
      <w:sz w:val="26"/>
    </w:rPr>
  </w:style>
  <w:style w:type="character" w:customStyle="1" w:styleId="rvts0">
    <w:name w:val="rvts0"/>
    <w:basedOn w:val="a0"/>
    <w:rsid w:val="002B4952"/>
  </w:style>
  <w:style w:type="character" w:customStyle="1" w:styleId="FontStyle11">
    <w:name w:val="Font Style11"/>
    <w:rsid w:val="00123F52"/>
    <w:rPr>
      <w:rFonts w:ascii="Times New Roman" w:hAnsi="Times New Roman" w:cs="Times New Roman"/>
      <w:sz w:val="22"/>
      <w:szCs w:val="22"/>
    </w:rPr>
  </w:style>
  <w:style w:type="paragraph" w:styleId="af1">
    <w:name w:val="No Spacing"/>
    <w:qFormat/>
    <w:rsid w:val="00AE380E"/>
    <w:rPr>
      <w:rFonts w:eastAsia="Calibri"/>
      <w:sz w:val="28"/>
      <w:szCs w:val="28"/>
      <w:lang w:val="uk-UA" w:eastAsia="en-US"/>
    </w:rPr>
  </w:style>
  <w:style w:type="character" w:customStyle="1" w:styleId="rvts23">
    <w:name w:val="rvts23"/>
    <w:basedOn w:val="a0"/>
    <w:rsid w:val="00113009"/>
  </w:style>
  <w:style w:type="character" w:styleId="af2">
    <w:name w:val="Hyperlink"/>
    <w:rsid w:val="00E1258D"/>
    <w:rPr>
      <w:color w:val="0000FF"/>
      <w:u w:val="single"/>
    </w:rPr>
  </w:style>
  <w:style w:type="paragraph" w:customStyle="1" w:styleId="rvps7">
    <w:name w:val="rvps7"/>
    <w:basedOn w:val="a"/>
    <w:rsid w:val="00E502CF"/>
    <w:pPr>
      <w:spacing w:before="100" w:beforeAutospacing="1" w:after="100" w:afterAutospacing="1"/>
    </w:pPr>
    <w:rPr>
      <w:sz w:val="24"/>
      <w:szCs w:val="24"/>
      <w:lang w:val="ru-RU"/>
    </w:rPr>
  </w:style>
  <w:style w:type="character" w:customStyle="1" w:styleId="rvts9">
    <w:name w:val="rvts9"/>
    <w:basedOn w:val="a0"/>
    <w:rsid w:val="00E502CF"/>
  </w:style>
  <w:style w:type="paragraph" w:customStyle="1" w:styleId="rvps6">
    <w:name w:val="rvps6"/>
    <w:basedOn w:val="a"/>
    <w:rsid w:val="00E502CF"/>
    <w:pPr>
      <w:spacing w:before="100" w:beforeAutospacing="1" w:after="100" w:afterAutospacing="1"/>
    </w:pPr>
    <w:rPr>
      <w:sz w:val="24"/>
      <w:szCs w:val="24"/>
      <w:lang w:val="ru-RU"/>
    </w:rPr>
  </w:style>
  <w:style w:type="paragraph" w:customStyle="1" w:styleId="rvps2">
    <w:name w:val="rvps2"/>
    <w:basedOn w:val="a"/>
    <w:rsid w:val="00507D28"/>
    <w:pPr>
      <w:spacing w:before="100" w:beforeAutospacing="1" w:after="100" w:afterAutospacing="1"/>
    </w:pPr>
    <w:rPr>
      <w:sz w:val="24"/>
      <w:szCs w:val="24"/>
      <w:lang w:val="ru-RU"/>
    </w:rPr>
  </w:style>
  <w:style w:type="paragraph" w:customStyle="1" w:styleId="rvps14">
    <w:name w:val="rvps14"/>
    <w:basedOn w:val="a"/>
    <w:rsid w:val="005D13F4"/>
    <w:pPr>
      <w:spacing w:before="100" w:beforeAutospacing="1" w:after="100" w:afterAutospacing="1"/>
    </w:pPr>
    <w:rPr>
      <w:sz w:val="24"/>
      <w:szCs w:val="24"/>
      <w:lang w:val="ru-RU"/>
    </w:rPr>
  </w:style>
  <w:style w:type="paragraph" w:styleId="af3">
    <w:name w:val="footer"/>
    <w:basedOn w:val="a"/>
    <w:rsid w:val="00A458BB"/>
    <w:pPr>
      <w:tabs>
        <w:tab w:val="center" w:pos="4677"/>
        <w:tab w:val="right" w:pos="9355"/>
      </w:tabs>
    </w:pPr>
  </w:style>
  <w:style w:type="character" w:customStyle="1" w:styleId="rvts15">
    <w:name w:val="rvts15"/>
    <w:basedOn w:val="a0"/>
    <w:rsid w:val="00687C3A"/>
  </w:style>
  <w:style w:type="paragraph" w:customStyle="1" w:styleId="rvps12">
    <w:name w:val="rvps12"/>
    <w:basedOn w:val="a"/>
    <w:rsid w:val="00687C3A"/>
    <w:pPr>
      <w:spacing w:before="100" w:beforeAutospacing="1" w:after="100" w:afterAutospacing="1"/>
    </w:pPr>
    <w:rPr>
      <w:sz w:val="24"/>
      <w:szCs w:val="24"/>
      <w:lang w:val="ru-RU"/>
    </w:rPr>
  </w:style>
  <w:style w:type="paragraph" w:customStyle="1" w:styleId="rvps3">
    <w:name w:val="rvps3"/>
    <w:basedOn w:val="a"/>
    <w:rsid w:val="00687C3A"/>
    <w:pPr>
      <w:spacing w:before="100" w:beforeAutospacing="1" w:after="100" w:afterAutospacing="1"/>
    </w:pPr>
    <w:rPr>
      <w:sz w:val="24"/>
      <w:szCs w:val="24"/>
      <w:lang w:val="ru-RU"/>
    </w:rPr>
  </w:style>
  <w:style w:type="paragraph" w:customStyle="1" w:styleId="rvps8">
    <w:name w:val="rvps8"/>
    <w:basedOn w:val="a"/>
    <w:rsid w:val="00687C3A"/>
    <w:pPr>
      <w:spacing w:before="100" w:beforeAutospacing="1" w:after="100" w:afterAutospacing="1"/>
    </w:pPr>
    <w:rPr>
      <w:sz w:val="24"/>
      <w:szCs w:val="24"/>
      <w:lang w:val="ru-RU"/>
    </w:rPr>
  </w:style>
  <w:style w:type="character" w:customStyle="1" w:styleId="rvts82">
    <w:name w:val="rvts82"/>
    <w:basedOn w:val="a0"/>
    <w:rsid w:val="00687C3A"/>
  </w:style>
  <w:style w:type="character" w:customStyle="1" w:styleId="rvts58">
    <w:name w:val="rvts58"/>
    <w:basedOn w:val="a0"/>
    <w:rsid w:val="00687C3A"/>
  </w:style>
  <w:style w:type="character" w:customStyle="1" w:styleId="rvts11">
    <w:name w:val="rvts11"/>
    <w:basedOn w:val="a0"/>
    <w:rsid w:val="00687C3A"/>
  </w:style>
  <w:style w:type="character" w:customStyle="1" w:styleId="30">
    <w:name w:val="Основной текст 3 Знак"/>
    <w:link w:val="3"/>
    <w:rsid w:val="003A2B2B"/>
    <w:rPr>
      <w:b/>
      <w:sz w:val="34"/>
      <w:lang w:eastAsia="ru-RU"/>
    </w:rPr>
  </w:style>
  <w:style w:type="character" w:customStyle="1" w:styleId="20">
    <w:name w:val="Основной текст с отступом 2 Знак"/>
    <w:link w:val="2"/>
    <w:rsid w:val="003A2B2B"/>
    <w:rPr>
      <w:sz w:val="28"/>
      <w:lang w:eastAsia="ru-RU"/>
    </w:rPr>
  </w:style>
  <w:style w:type="character" w:customStyle="1" w:styleId="22">
    <w:name w:val="Основной текст 2 Знак"/>
    <w:link w:val="21"/>
    <w:rsid w:val="00F3001A"/>
    <w:rPr>
      <w:sz w:val="28"/>
      <w:lang w:eastAsia="ru-RU"/>
    </w:rPr>
  </w:style>
  <w:style w:type="character" w:customStyle="1" w:styleId="HTML0">
    <w:name w:val="Стандартный HTML Знак"/>
    <w:link w:val="HTML"/>
    <w:uiPriority w:val="99"/>
    <w:locked/>
    <w:rsid w:val="0029308A"/>
    <w:rPr>
      <w:rFonts w:ascii="Courier New" w:hAnsi="Courier New" w:cs="Courier New"/>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75622">
      <w:bodyDiv w:val="1"/>
      <w:marLeft w:val="0"/>
      <w:marRight w:val="0"/>
      <w:marTop w:val="0"/>
      <w:marBottom w:val="0"/>
      <w:divBdr>
        <w:top w:val="none" w:sz="0" w:space="0" w:color="auto"/>
        <w:left w:val="none" w:sz="0" w:space="0" w:color="auto"/>
        <w:bottom w:val="none" w:sz="0" w:space="0" w:color="auto"/>
        <w:right w:val="none" w:sz="0" w:space="0" w:color="auto"/>
      </w:divBdr>
      <w:divsChild>
        <w:div w:id="1496453321">
          <w:marLeft w:val="0"/>
          <w:marRight w:val="0"/>
          <w:marTop w:val="0"/>
          <w:marBottom w:val="0"/>
          <w:divBdr>
            <w:top w:val="none" w:sz="0" w:space="0" w:color="auto"/>
            <w:left w:val="none" w:sz="0" w:space="0" w:color="auto"/>
            <w:bottom w:val="none" w:sz="0" w:space="0" w:color="auto"/>
            <w:right w:val="none" w:sz="0" w:space="0" w:color="auto"/>
          </w:divBdr>
        </w:div>
      </w:divsChild>
    </w:div>
    <w:div w:id="212740246">
      <w:bodyDiv w:val="1"/>
      <w:marLeft w:val="0"/>
      <w:marRight w:val="0"/>
      <w:marTop w:val="0"/>
      <w:marBottom w:val="0"/>
      <w:divBdr>
        <w:top w:val="none" w:sz="0" w:space="0" w:color="auto"/>
        <w:left w:val="none" w:sz="0" w:space="0" w:color="auto"/>
        <w:bottom w:val="none" w:sz="0" w:space="0" w:color="auto"/>
        <w:right w:val="none" w:sz="0" w:space="0" w:color="auto"/>
      </w:divBdr>
    </w:div>
    <w:div w:id="428620415">
      <w:bodyDiv w:val="1"/>
      <w:marLeft w:val="0"/>
      <w:marRight w:val="0"/>
      <w:marTop w:val="0"/>
      <w:marBottom w:val="0"/>
      <w:divBdr>
        <w:top w:val="none" w:sz="0" w:space="0" w:color="auto"/>
        <w:left w:val="none" w:sz="0" w:space="0" w:color="auto"/>
        <w:bottom w:val="none" w:sz="0" w:space="0" w:color="auto"/>
        <w:right w:val="none" w:sz="0" w:space="0" w:color="auto"/>
      </w:divBdr>
      <w:divsChild>
        <w:div w:id="109059320">
          <w:marLeft w:val="0"/>
          <w:marRight w:val="0"/>
          <w:marTop w:val="0"/>
          <w:marBottom w:val="0"/>
          <w:divBdr>
            <w:top w:val="none" w:sz="0" w:space="0" w:color="auto"/>
            <w:left w:val="none" w:sz="0" w:space="0" w:color="auto"/>
            <w:bottom w:val="none" w:sz="0" w:space="0" w:color="auto"/>
            <w:right w:val="none" w:sz="0" w:space="0" w:color="auto"/>
          </w:divBdr>
        </w:div>
        <w:div w:id="692148536">
          <w:marLeft w:val="0"/>
          <w:marRight w:val="0"/>
          <w:marTop w:val="0"/>
          <w:marBottom w:val="0"/>
          <w:divBdr>
            <w:top w:val="none" w:sz="0" w:space="0" w:color="auto"/>
            <w:left w:val="none" w:sz="0" w:space="0" w:color="auto"/>
            <w:bottom w:val="none" w:sz="0" w:space="0" w:color="auto"/>
            <w:right w:val="none" w:sz="0" w:space="0" w:color="auto"/>
          </w:divBdr>
        </w:div>
        <w:div w:id="816919808">
          <w:marLeft w:val="0"/>
          <w:marRight w:val="0"/>
          <w:marTop w:val="0"/>
          <w:marBottom w:val="0"/>
          <w:divBdr>
            <w:top w:val="none" w:sz="0" w:space="0" w:color="auto"/>
            <w:left w:val="none" w:sz="0" w:space="0" w:color="auto"/>
            <w:bottom w:val="none" w:sz="0" w:space="0" w:color="auto"/>
            <w:right w:val="none" w:sz="0" w:space="0" w:color="auto"/>
          </w:divBdr>
        </w:div>
        <w:div w:id="1016082675">
          <w:marLeft w:val="0"/>
          <w:marRight w:val="0"/>
          <w:marTop w:val="0"/>
          <w:marBottom w:val="0"/>
          <w:divBdr>
            <w:top w:val="none" w:sz="0" w:space="0" w:color="auto"/>
            <w:left w:val="none" w:sz="0" w:space="0" w:color="auto"/>
            <w:bottom w:val="none" w:sz="0" w:space="0" w:color="auto"/>
            <w:right w:val="none" w:sz="0" w:space="0" w:color="auto"/>
          </w:divBdr>
        </w:div>
        <w:div w:id="1302495112">
          <w:marLeft w:val="0"/>
          <w:marRight w:val="0"/>
          <w:marTop w:val="0"/>
          <w:marBottom w:val="0"/>
          <w:divBdr>
            <w:top w:val="none" w:sz="0" w:space="0" w:color="auto"/>
            <w:left w:val="none" w:sz="0" w:space="0" w:color="auto"/>
            <w:bottom w:val="none" w:sz="0" w:space="0" w:color="auto"/>
            <w:right w:val="none" w:sz="0" w:space="0" w:color="auto"/>
          </w:divBdr>
        </w:div>
        <w:div w:id="1312757955">
          <w:marLeft w:val="0"/>
          <w:marRight w:val="0"/>
          <w:marTop w:val="0"/>
          <w:marBottom w:val="0"/>
          <w:divBdr>
            <w:top w:val="none" w:sz="0" w:space="0" w:color="auto"/>
            <w:left w:val="none" w:sz="0" w:space="0" w:color="auto"/>
            <w:bottom w:val="none" w:sz="0" w:space="0" w:color="auto"/>
            <w:right w:val="none" w:sz="0" w:space="0" w:color="auto"/>
          </w:divBdr>
        </w:div>
        <w:div w:id="1425608071">
          <w:marLeft w:val="0"/>
          <w:marRight w:val="0"/>
          <w:marTop w:val="0"/>
          <w:marBottom w:val="0"/>
          <w:divBdr>
            <w:top w:val="none" w:sz="0" w:space="0" w:color="auto"/>
            <w:left w:val="none" w:sz="0" w:space="0" w:color="auto"/>
            <w:bottom w:val="none" w:sz="0" w:space="0" w:color="auto"/>
            <w:right w:val="none" w:sz="0" w:space="0" w:color="auto"/>
          </w:divBdr>
        </w:div>
        <w:div w:id="1659377806">
          <w:marLeft w:val="0"/>
          <w:marRight w:val="0"/>
          <w:marTop w:val="0"/>
          <w:marBottom w:val="0"/>
          <w:divBdr>
            <w:top w:val="none" w:sz="0" w:space="0" w:color="auto"/>
            <w:left w:val="none" w:sz="0" w:space="0" w:color="auto"/>
            <w:bottom w:val="none" w:sz="0" w:space="0" w:color="auto"/>
            <w:right w:val="none" w:sz="0" w:space="0" w:color="auto"/>
          </w:divBdr>
        </w:div>
        <w:div w:id="1732653194">
          <w:marLeft w:val="0"/>
          <w:marRight w:val="0"/>
          <w:marTop w:val="0"/>
          <w:marBottom w:val="0"/>
          <w:divBdr>
            <w:top w:val="none" w:sz="0" w:space="0" w:color="auto"/>
            <w:left w:val="none" w:sz="0" w:space="0" w:color="auto"/>
            <w:bottom w:val="none" w:sz="0" w:space="0" w:color="auto"/>
            <w:right w:val="none" w:sz="0" w:space="0" w:color="auto"/>
          </w:divBdr>
        </w:div>
        <w:div w:id="1740590727">
          <w:marLeft w:val="0"/>
          <w:marRight w:val="0"/>
          <w:marTop w:val="0"/>
          <w:marBottom w:val="0"/>
          <w:divBdr>
            <w:top w:val="none" w:sz="0" w:space="0" w:color="auto"/>
            <w:left w:val="none" w:sz="0" w:space="0" w:color="auto"/>
            <w:bottom w:val="none" w:sz="0" w:space="0" w:color="auto"/>
            <w:right w:val="none" w:sz="0" w:space="0" w:color="auto"/>
          </w:divBdr>
        </w:div>
        <w:div w:id="1790968766">
          <w:marLeft w:val="0"/>
          <w:marRight w:val="0"/>
          <w:marTop w:val="0"/>
          <w:marBottom w:val="0"/>
          <w:divBdr>
            <w:top w:val="none" w:sz="0" w:space="0" w:color="auto"/>
            <w:left w:val="none" w:sz="0" w:space="0" w:color="auto"/>
            <w:bottom w:val="none" w:sz="0" w:space="0" w:color="auto"/>
            <w:right w:val="none" w:sz="0" w:space="0" w:color="auto"/>
          </w:divBdr>
        </w:div>
        <w:div w:id="1802962936">
          <w:marLeft w:val="0"/>
          <w:marRight w:val="0"/>
          <w:marTop w:val="0"/>
          <w:marBottom w:val="0"/>
          <w:divBdr>
            <w:top w:val="none" w:sz="0" w:space="0" w:color="auto"/>
            <w:left w:val="none" w:sz="0" w:space="0" w:color="auto"/>
            <w:bottom w:val="none" w:sz="0" w:space="0" w:color="auto"/>
            <w:right w:val="none" w:sz="0" w:space="0" w:color="auto"/>
          </w:divBdr>
        </w:div>
        <w:div w:id="2012292385">
          <w:marLeft w:val="0"/>
          <w:marRight w:val="0"/>
          <w:marTop w:val="0"/>
          <w:marBottom w:val="0"/>
          <w:divBdr>
            <w:top w:val="none" w:sz="0" w:space="0" w:color="auto"/>
            <w:left w:val="none" w:sz="0" w:space="0" w:color="auto"/>
            <w:bottom w:val="none" w:sz="0" w:space="0" w:color="auto"/>
            <w:right w:val="none" w:sz="0" w:space="0" w:color="auto"/>
          </w:divBdr>
        </w:div>
        <w:div w:id="2126536382">
          <w:marLeft w:val="0"/>
          <w:marRight w:val="0"/>
          <w:marTop w:val="0"/>
          <w:marBottom w:val="0"/>
          <w:divBdr>
            <w:top w:val="none" w:sz="0" w:space="0" w:color="auto"/>
            <w:left w:val="none" w:sz="0" w:space="0" w:color="auto"/>
            <w:bottom w:val="none" w:sz="0" w:space="0" w:color="auto"/>
            <w:right w:val="none" w:sz="0" w:space="0" w:color="auto"/>
          </w:divBdr>
        </w:div>
      </w:divsChild>
    </w:div>
    <w:div w:id="568425552">
      <w:bodyDiv w:val="1"/>
      <w:marLeft w:val="0"/>
      <w:marRight w:val="0"/>
      <w:marTop w:val="0"/>
      <w:marBottom w:val="0"/>
      <w:divBdr>
        <w:top w:val="none" w:sz="0" w:space="0" w:color="auto"/>
        <w:left w:val="none" w:sz="0" w:space="0" w:color="auto"/>
        <w:bottom w:val="none" w:sz="0" w:space="0" w:color="auto"/>
        <w:right w:val="none" w:sz="0" w:space="0" w:color="auto"/>
      </w:divBdr>
    </w:div>
    <w:div w:id="576599464">
      <w:bodyDiv w:val="1"/>
      <w:marLeft w:val="0"/>
      <w:marRight w:val="0"/>
      <w:marTop w:val="0"/>
      <w:marBottom w:val="0"/>
      <w:divBdr>
        <w:top w:val="none" w:sz="0" w:space="0" w:color="auto"/>
        <w:left w:val="none" w:sz="0" w:space="0" w:color="auto"/>
        <w:bottom w:val="none" w:sz="0" w:space="0" w:color="auto"/>
        <w:right w:val="none" w:sz="0" w:space="0" w:color="auto"/>
      </w:divBdr>
    </w:div>
    <w:div w:id="1236428691">
      <w:bodyDiv w:val="1"/>
      <w:marLeft w:val="0"/>
      <w:marRight w:val="0"/>
      <w:marTop w:val="0"/>
      <w:marBottom w:val="0"/>
      <w:divBdr>
        <w:top w:val="none" w:sz="0" w:space="0" w:color="auto"/>
        <w:left w:val="none" w:sz="0" w:space="0" w:color="auto"/>
        <w:bottom w:val="none" w:sz="0" w:space="0" w:color="auto"/>
        <w:right w:val="none" w:sz="0" w:space="0" w:color="auto"/>
      </w:divBdr>
    </w:div>
    <w:div w:id="1445539337">
      <w:bodyDiv w:val="1"/>
      <w:marLeft w:val="0"/>
      <w:marRight w:val="0"/>
      <w:marTop w:val="0"/>
      <w:marBottom w:val="0"/>
      <w:divBdr>
        <w:top w:val="none" w:sz="0" w:space="0" w:color="auto"/>
        <w:left w:val="none" w:sz="0" w:space="0" w:color="auto"/>
        <w:bottom w:val="none" w:sz="0" w:space="0" w:color="auto"/>
        <w:right w:val="none" w:sz="0" w:space="0" w:color="auto"/>
      </w:divBdr>
      <w:divsChild>
        <w:div w:id="1957638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vs.gov.u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13270</Words>
  <Characters>7564</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ПОЯСНЮВАЛЬНА ЗАПИСКА</vt:lpstr>
    </vt:vector>
  </TitlesOfParts>
  <Company>SPecialiST RePack</Company>
  <LinksUpToDate>false</LinksUpToDate>
  <CharactersWithSpaces>20793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creator>Unknown</dc:creator>
  <cp:lastModifiedBy>user</cp:lastModifiedBy>
  <cp:revision>2</cp:revision>
  <cp:lastPrinted>2020-07-21T12:33:00Z</cp:lastPrinted>
  <dcterms:created xsi:type="dcterms:W3CDTF">2020-07-21T12:36:00Z</dcterms:created>
  <dcterms:modified xsi:type="dcterms:W3CDTF">2020-07-21T12:36:00Z</dcterms:modified>
</cp:coreProperties>
</file>